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AC3B8" w14:textId="0B7DB9C6" w:rsidR="00040A9E" w:rsidRPr="003F6096" w:rsidRDefault="00E401FB" w:rsidP="003F6096">
      <w:pPr>
        <w:pStyle w:val="Default"/>
        <w:snapToGrid w:val="0"/>
        <w:spacing w:after="120"/>
        <w:jc w:val="right"/>
      </w:pPr>
      <w:r w:rsidRPr="003F6096">
        <w:rPr>
          <w:noProof/>
        </w:rPr>
        <w:drawing>
          <wp:inline distT="0" distB="0" distL="0" distR="0" wp14:anchorId="714CA7E2" wp14:editId="786CEA55">
            <wp:extent cx="1857714" cy="388480"/>
            <wp:effectExtent l="0" t="0" r="0" b="0"/>
            <wp:docPr id="21323111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311193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714" cy="38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35C8F" w14:textId="2A559503" w:rsidR="00040A9E" w:rsidRPr="003F6096" w:rsidRDefault="00040A9E" w:rsidP="00E401FB">
      <w:pPr>
        <w:pStyle w:val="Heading2"/>
        <w:rPr>
          <w:b/>
          <w:bCs/>
        </w:rPr>
      </w:pPr>
      <w:r w:rsidRPr="003F6096">
        <w:rPr>
          <w:b/>
          <w:bCs/>
        </w:rPr>
        <w:t xml:space="preserve">Primary Care Diabetes </w:t>
      </w:r>
      <w:r w:rsidR="00B83941">
        <w:rPr>
          <w:b/>
          <w:bCs/>
        </w:rPr>
        <w:t xml:space="preserve">&amp; Obesity </w:t>
      </w:r>
      <w:r w:rsidRPr="003F6096">
        <w:rPr>
          <w:b/>
          <w:bCs/>
        </w:rPr>
        <w:t xml:space="preserve">Society – Endorsement guide </w:t>
      </w:r>
    </w:p>
    <w:p w14:paraId="0B72B750" w14:textId="393CF130" w:rsidR="00040A9E" w:rsidRPr="003F6096" w:rsidRDefault="00040A9E" w:rsidP="00E401FB">
      <w:pPr>
        <w:pStyle w:val="Default"/>
        <w:snapToGrid w:val="0"/>
        <w:spacing w:after="120"/>
        <w:rPr>
          <w:rFonts w:asciiTheme="minorHAnsi" w:hAnsiTheme="minorHAnsi" w:cstheme="minorHAnsi"/>
          <w:sz w:val="22"/>
          <w:szCs w:val="22"/>
        </w:rPr>
      </w:pPr>
      <w:r w:rsidRPr="003F6096">
        <w:rPr>
          <w:rFonts w:asciiTheme="minorHAnsi" w:hAnsiTheme="minorHAnsi" w:cstheme="minorHAnsi"/>
          <w:sz w:val="22"/>
          <w:szCs w:val="22"/>
        </w:rPr>
        <w:t xml:space="preserve">Endorsement enables </w:t>
      </w:r>
      <w:r w:rsidR="00877586" w:rsidRPr="003F6096">
        <w:rPr>
          <w:rFonts w:asciiTheme="minorHAnsi" w:hAnsiTheme="minorHAnsi" w:cstheme="minorHAnsi"/>
          <w:sz w:val="22"/>
          <w:szCs w:val="22"/>
        </w:rPr>
        <w:t xml:space="preserve">the society </w:t>
      </w:r>
      <w:r w:rsidRPr="003F6096">
        <w:rPr>
          <w:rFonts w:asciiTheme="minorHAnsi" w:hAnsiTheme="minorHAnsi" w:cstheme="minorHAnsi"/>
          <w:sz w:val="22"/>
          <w:szCs w:val="22"/>
        </w:rPr>
        <w:t>to provide support and recognition for important pieces of work from other organisations. PCD</w:t>
      </w:r>
      <w:r w:rsidR="00B83941">
        <w:rPr>
          <w:rFonts w:asciiTheme="minorHAnsi" w:hAnsiTheme="minorHAnsi" w:cstheme="minorHAnsi"/>
          <w:sz w:val="22"/>
          <w:szCs w:val="22"/>
        </w:rPr>
        <w:t>O Society</w:t>
      </w:r>
      <w:r w:rsidRPr="003F6096">
        <w:rPr>
          <w:rFonts w:asciiTheme="minorHAnsi" w:hAnsiTheme="minorHAnsi" w:cstheme="minorHAnsi"/>
          <w:sz w:val="22"/>
          <w:szCs w:val="22"/>
        </w:rPr>
        <w:t xml:space="preserve"> endorsement grants permission to organisations to use our endorsement on specific resources, events or conferences that are considered to make a valued contribution to patient care.</w:t>
      </w:r>
    </w:p>
    <w:p w14:paraId="4AEF37FA" w14:textId="3C32F623" w:rsidR="00040A9E" w:rsidRPr="003F6096" w:rsidRDefault="00040A9E" w:rsidP="00E401FB">
      <w:pPr>
        <w:pStyle w:val="Default"/>
        <w:numPr>
          <w:ilvl w:val="0"/>
          <w:numId w:val="13"/>
        </w:numPr>
        <w:snapToGrid w:val="0"/>
        <w:spacing w:after="120"/>
        <w:rPr>
          <w:rFonts w:asciiTheme="minorHAnsi" w:hAnsiTheme="minorHAnsi" w:cstheme="minorHAnsi"/>
          <w:sz w:val="22"/>
          <w:szCs w:val="22"/>
        </w:rPr>
      </w:pPr>
      <w:r w:rsidRPr="003F6096">
        <w:rPr>
          <w:rFonts w:asciiTheme="minorHAnsi" w:hAnsiTheme="minorHAnsi" w:cstheme="minorHAnsi"/>
          <w:sz w:val="22"/>
          <w:szCs w:val="22"/>
        </w:rPr>
        <w:t xml:space="preserve">We </w:t>
      </w:r>
      <w:r w:rsidRPr="003F6096">
        <w:rPr>
          <w:rFonts w:asciiTheme="minorHAnsi" w:hAnsiTheme="minorHAnsi" w:cstheme="minorHAnsi"/>
          <w:b/>
          <w:bCs/>
          <w:color w:val="auto"/>
          <w:sz w:val="22"/>
          <w:szCs w:val="22"/>
        </w:rPr>
        <w:t>endorse</w:t>
      </w:r>
      <w:r w:rsidRPr="003F60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3100" w:rsidRPr="003F6096">
        <w:rPr>
          <w:rFonts w:asciiTheme="minorHAnsi" w:hAnsiTheme="minorHAnsi" w:cstheme="minorHAnsi"/>
          <w:sz w:val="22"/>
          <w:szCs w:val="22"/>
        </w:rPr>
        <w:t xml:space="preserve">selected </w:t>
      </w:r>
      <w:r w:rsidRPr="003F6096">
        <w:rPr>
          <w:rFonts w:asciiTheme="minorHAnsi" w:hAnsiTheme="minorHAnsi" w:cstheme="minorHAnsi"/>
          <w:sz w:val="22"/>
          <w:szCs w:val="22"/>
        </w:rPr>
        <w:t xml:space="preserve">materials and events from organisations such as </w:t>
      </w:r>
      <w:r w:rsidR="00877586" w:rsidRPr="003F6096">
        <w:rPr>
          <w:rFonts w:asciiTheme="minorHAnsi" w:hAnsiTheme="minorHAnsi" w:cstheme="minorHAnsi"/>
          <w:sz w:val="22"/>
          <w:szCs w:val="22"/>
        </w:rPr>
        <w:t>Royal Colleges</w:t>
      </w:r>
      <w:r w:rsidRPr="003F6096">
        <w:rPr>
          <w:rFonts w:asciiTheme="minorHAnsi" w:hAnsiTheme="minorHAnsi" w:cstheme="minorHAnsi"/>
          <w:sz w:val="22"/>
          <w:szCs w:val="22"/>
        </w:rPr>
        <w:t>,</w:t>
      </w:r>
      <w:r w:rsidR="008C3100" w:rsidRPr="003F6096">
        <w:rPr>
          <w:rFonts w:asciiTheme="minorHAnsi" w:hAnsiTheme="minorHAnsi" w:cstheme="minorHAnsi"/>
          <w:sz w:val="22"/>
          <w:szCs w:val="22"/>
        </w:rPr>
        <w:t xml:space="preserve"> clinical</w:t>
      </w:r>
      <w:r w:rsidRPr="003F6096">
        <w:rPr>
          <w:rFonts w:asciiTheme="minorHAnsi" w:hAnsiTheme="minorHAnsi" w:cstheme="minorHAnsi"/>
          <w:sz w:val="22"/>
          <w:szCs w:val="22"/>
        </w:rPr>
        <w:t xml:space="preserve"> specialist </w:t>
      </w:r>
      <w:r w:rsidR="008C3100" w:rsidRPr="003F6096">
        <w:rPr>
          <w:rFonts w:asciiTheme="minorHAnsi" w:hAnsiTheme="minorHAnsi" w:cstheme="minorHAnsi"/>
          <w:sz w:val="22"/>
          <w:szCs w:val="22"/>
        </w:rPr>
        <w:t xml:space="preserve">interest </w:t>
      </w:r>
      <w:r w:rsidRPr="003F6096">
        <w:rPr>
          <w:rFonts w:asciiTheme="minorHAnsi" w:hAnsiTheme="minorHAnsi" w:cstheme="minorHAnsi"/>
          <w:sz w:val="22"/>
          <w:szCs w:val="22"/>
        </w:rPr>
        <w:t>groups</w:t>
      </w:r>
      <w:r w:rsidR="008C3100" w:rsidRPr="003F6096">
        <w:rPr>
          <w:rFonts w:asciiTheme="minorHAnsi" w:hAnsiTheme="minorHAnsi" w:cstheme="minorHAnsi"/>
          <w:sz w:val="22"/>
          <w:szCs w:val="22"/>
        </w:rPr>
        <w:t xml:space="preserve"> and associated </w:t>
      </w:r>
      <w:r w:rsidRPr="003F6096">
        <w:rPr>
          <w:rFonts w:asciiTheme="minorHAnsi" w:hAnsiTheme="minorHAnsi" w:cstheme="minorHAnsi"/>
          <w:sz w:val="22"/>
          <w:szCs w:val="22"/>
        </w:rPr>
        <w:t>charities</w:t>
      </w:r>
      <w:r w:rsidR="008C3100" w:rsidRPr="003F6096">
        <w:rPr>
          <w:rFonts w:asciiTheme="minorHAnsi" w:hAnsiTheme="minorHAnsi" w:cstheme="minorHAnsi"/>
          <w:sz w:val="22"/>
          <w:szCs w:val="22"/>
        </w:rPr>
        <w:t xml:space="preserve"> </w:t>
      </w:r>
      <w:r w:rsidRPr="003F6096">
        <w:rPr>
          <w:rFonts w:asciiTheme="minorHAnsi" w:hAnsiTheme="minorHAnsi" w:cstheme="minorHAnsi"/>
          <w:sz w:val="22"/>
          <w:szCs w:val="22"/>
        </w:rPr>
        <w:t>and patient organisations</w:t>
      </w:r>
      <w:r w:rsidR="00877586" w:rsidRPr="003F6096">
        <w:rPr>
          <w:rFonts w:asciiTheme="minorHAnsi" w:hAnsiTheme="minorHAnsi" w:cstheme="minorHAnsi"/>
          <w:sz w:val="22"/>
          <w:szCs w:val="22"/>
        </w:rPr>
        <w:t>.</w:t>
      </w:r>
    </w:p>
    <w:p w14:paraId="56434956" w14:textId="42BAFAAC" w:rsidR="00040A9E" w:rsidRPr="003F6096" w:rsidRDefault="00040A9E" w:rsidP="00E401FB">
      <w:pPr>
        <w:pStyle w:val="Default"/>
        <w:numPr>
          <w:ilvl w:val="0"/>
          <w:numId w:val="13"/>
        </w:numPr>
        <w:snapToGrid w:val="0"/>
        <w:spacing w:after="120"/>
        <w:rPr>
          <w:rFonts w:asciiTheme="minorHAnsi" w:hAnsiTheme="minorHAnsi" w:cstheme="minorHAnsi"/>
          <w:sz w:val="22"/>
          <w:szCs w:val="22"/>
        </w:rPr>
      </w:pPr>
      <w:r w:rsidRPr="003F6096">
        <w:rPr>
          <w:rFonts w:asciiTheme="minorHAnsi" w:hAnsiTheme="minorHAnsi" w:cstheme="minorHAnsi"/>
          <w:sz w:val="22"/>
          <w:szCs w:val="22"/>
        </w:rPr>
        <w:t xml:space="preserve">We </w:t>
      </w:r>
      <w:r w:rsidRPr="003F6096">
        <w:rPr>
          <w:rFonts w:asciiTheme="minorHAnsi" w:hAnsiTheme="minorHAnsi" w:cstheme="minorHAnsi"/>
          <w:b/>
          <w:bCs/>
          <w:color w:val="auto"/>
          <w:sz w:val="22"/>
          <w:szCs w:val="22"/>
        </w:rPr>
        <w:t>do not endorse</w:t>
      </w:r>
      <w:r w:rsidRPr="003F60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F6096">
        <w:rPr>
          <w:rFonts w:asciiTheme="minorHAnsi" w:hAnsiTheme="minorHAnsi" w:cstheme="minorHAnsi"/>
          <w:sz w:val="22"/>
          <w:szCs w:val="22"/>
        </w:rPr>
        <w:t>materials or events from commercial organisations</w:t>
      </w:r>
      <w:r w:rsidR="00877586" w:rsidRPr="003F6096">
        <w:rPr>
          <w:rFonts w:asciiTheme="minorHAnsi" w:hAnsiTheme="minorHAnsi" w:cstheme="minorHAnsi"/>
          <w:sz w:val="22"/>
          <w:szCs w:val="22"/>
        </w:rPr>
        <w:t>,</w:t>
      </w:r>
      <w:r w:rsidRPr="003F6096">
        <w:rPr>
          <w:rFonts w:asciiTheme="minorHAnsi" w:hAnsiTheme="minorHAnsi" w:cstheme="minorHAnsi"/>
          <w:sz w:val="22"/>
          <w:szCs w:val="22"/>
        </w:rPr>
        <w:t xml:space="preserve"> including training companies and other profit-making organisations </w:t>
      </w:r>
      <w:r w:rsidR="008C3100" w:rsidRPr="003F6096">
        <w:rPr>
          <w:rFonts w:asciiTheme="minorHAnsi" w:hAnsiTheme="minorHAnsi" w:cstheme="minorHAnsi"/>
          <w:sz w:val="22"/>
          <w:szCs w:val="22"/>
        </w:rPr>
        <w:t>out</w:t>
      </w:r>
      <w:r w:rsidR="00877586" w:rsidRPr="003F6096">
        <w:rPr>
          <w:rFonts w:asciiTheme="minorHAnsi" w:hAnsiTheme="minorHAnsi" w:cstheme="minorHAnsi"/>
          <w:sz w:val="22"/>
          <w:szCs w:val="22"/>
        </w:rPr>
        <w:t xml:space="preserve">side of </w:t>
      </w:r>
      <w:r w:rsidR="008C3100" w:rsidRPr="003F6096">
        <w:rPr>
          <w:rFonts w:asciiTheme="minorHAnsi" w:hAnsiTheme="minorHAnsi" w:cstheme="minorHAnsi"/>
          <w:sz w:val="22"/>
          <w:szCs w:val="22"/>
        </w:rPr>
        <w:t>the NHS</w:t>
      </w:r>
      <w:r w:rsidR="00877586" w:rsidRPr="003F6096">
        <w:rPr>
          <w:rFonts w:asciiTheme="minorHAnsi" w:hAnsiTheme="minorHAnsi" w:cstheme="minorHAnsi"/>
          <w:sz w:val="22"/>
          <w:szCs w:val="22"/>
        </w:rPr>
        <w:t>.</w:t>
      </w:r>
    </w:p>
    <w:p w14:paraId="2516E6F5" w14:textId="4B7C8589" w:rsidR="00040A9E" w:rsidRPr="003F6096" w:rsidRDefault="00040A9E" w:rsidP="00E401FB">
      <w:pPr>
        <w:pStyle w:val="Default"/>
        <w:numPr>
          <w:ilvl w:val="0"/>
          <w:numId w:val="13"/>
        </w:numPr>
        <w:snapToGrid w:val="0"/>
        <w:spacing w:after="120"/>
        <w:rPr>
          <w:rFonts w:asciiTheme="minorHAnsi" w:hAnsiTheme="minorHAnsi" w:cstheme="minorHAnsi"/>
          <w:sz w:val="22"/>
          <w:szCs w:val="22"/>
        </w:rPr>
      </w:pPr>
      <w:r w:rsidRPr="003F6096">
        <w:rPr>
          <w:rFonts w:asciiTheme="minorHAnsi" w:hAnsiTheme="minorHAnsi" w:cstheme="minorHAnsi"/>
          <w:sz w:val="22"/>
          <w:szCs w:val="22"/>
        </w:rPr>
        <w:t>We endeavour to complete the endorsement process within 6</w:t>
      </w:r>
      <w:r w:rsidR="00877586" w:rsidRPr="003F6096">
        <w:rPr>
          <w:rFonts w:asciiTheme="minorHAnsi" w:hAnsiTheme="minorHAnsi" w:cstheme="minorHAnsi"/>
          <w:sz w:val="22"/>
          <w:szCs w:val="22"/>
        </w:rPr>
        <w:t>–</w:t>
      </w:r>
      <w:r w:rsidRPr="003F6096">
        <w:rPr>
          <w:rFonts w:asciiTheme="minorHAnsi" w:hAnsiTheme="minorHAnsi" w:cstheme="minorHAnsi"/>
          <w:sz w:val="22"/>
          <w:szCs w:val="22"/>
        </w:rPr>
        <w:t>8 weeks upon receipt of an Endorsement Application Form.</w:t>
      </w:r>
      <w:r w:rsidR="005F6250" w:rsidRPr="003F6096">
        <w:rPr>
          <w:rFonts w:asciiTheme="minorHAnsi" w:hAnsiTheme="minorHAnsi" w:cstheme="minorHAnsi"/>
          <w:sz w:val="22"/>
          <w:szCs w:val="22"/>
        </w:rPr>
        <w:t xml:space="preserve"> PCD</w:t>
      </w:r>
      <w:r w:rsidR="00565E79">
        <w:rPr>
          <w:rFonts w:asciiTheme="minorHAnsi" w:hAnsiTheme="minorHAnsi" w:cstheme="minorHAnsi"/>
          <w:sz w:val="22"/>
          <w:szCs w:val="22"/>
        </w:rPr>
        <w:t>O</w:t>
      </w:r>
      <w:r w:rsidR="005F6250" w:rsidRPr="003F6096">
        <w:rPr>
          <w:rFonts w:asciiTheme="minorHAnsi" w:hAnsiTheme="minorHAnsi" w:cstheme="minorHAnsi"/>
          <w:sz w:val="22"/>
          <w:szCs w:val="22"/>
        </w:rPr>
        <w:t xml:space="preserve"> reserves the right to decline </w:t>
      </w:r>
      <w:r w:rsidR="00E165AE" w:rsidRPr="003F6096">
        <w:rPr>
          <w:rFonts w:asciiTheme="minorHAnsi" w:hAnsiTheme="minorHAnsi" w:cstheme="minorHAnsi"/>
          <w:sz w:val="22"/>
          <w:szCs w:val="22"/>
        </w:rPr>
        <w:t xml:space="preserve">to </w:t>
      </w:r>
      <w:r w:rsidR="005F6250" w:rsidRPr="003F6096">
        <w:rPr>
          <w:rFonts w:asciiTheme="minorHAnsi" w:hAnsiTheme="minorHAnsi" w:cstheme="minorHAnsi"/>
          <w:sz w:val="22"/>
          <w:szCs w:val="22"/>
        </w:rPr>
        <w:t>review and</w:t>
      </w:r>
      <w:r w:rsidR="00877586" w:rsidRPr="003F6096">
        <w:rPr>
          <w:rFonts w:asciiTheme="minorHAnsi" w:hAnsiTheme="minorHAnsi" w:cstheme="minorHAnsi"/>
          <w:sz w:val="22"/>
          <w:szCs w:val="22"/>
        </w:rPr>
        <w:t>/</w:t>
      </w:r>
      <w:r w:rsidR="005F6250" w:rsidRPr="003F6096">
        <w:rPr>
          <w:rFonts w:asciiTheme="minorHAnsi" w:hAnsiTheme="minorHAnsi" w:cstheme="minorHAnsi"/>
          <w:sz w:val="22"/>
          <w:szCs w:val="22"/>
        </w:rPr>
        <w:t>or endorse</w:t>
      </w:r>
      <w:r w:rsidR="00E165AE" w:rsidRPr="003F6096">
        <w:rPr>
          <w:rFonts w:asciiTheme="minorHAnsi" w:hAnsiTheme="minorHAnsi" w:cstheme="minorHAnsi"/>
          <w:sz w:val="22"/>
          <w:szCs w:val="22"/>
        </w:rPr>
        <w:t xml:space="preserve"> resources</w:t>
      </w:r>
      <w:r w:rsidR="005F6250" w:rsidRPr="003F6096">
        <w:rPr>
          <w:rFonts w:asciiTheme="minorHAnsi" w:hAnsiTheme="minorHAnsi" w:cstheme="minorHAnsi"/>
          <w:sz w:val="22"/>
          <w:szCs w:val="22"/>
        </w:rPr>
        <w:t>.</w:t>
      </w:r>
    </w:p>
    <w:p w14:paraId="6EF0FD86" w14:textId="77777777" w:rsidR="00E401FB" w:rsidRPr="003F6096" w:rsidRDefault="00E401FB" w:rsidP="00E401FB">
      <w:pPr>
        <w:pStyle w:val="Heading2"/>
        <w:snapToGrid w:val="0"/>
        <w:spacing w:before="0" w:line="240" w:lineRule="auto"/>
        <w:rPr>
          <w:sz w:val="6"/>
          <w:szCs w:val="6"/>
        </w:rPr>
      </w:pPr>
    </w:p>
    <w:p w14:paraId="5968276F" w14:textId="6694A0FD" w:rsidR="00040A9E" w:rsidRPr="003F6096" w:rsidRDefault="00040A9E" w:rsidP="00E401FB">
      <w:pPr>
        <w:pStyle w:val="Heading2"/>
        <w:snapToGrid w:val="0"/>
        <w:spacing w:before="0" w:after="120" w:line="240" w:lineRule="auto"/>
      </w:pPr>
      <w:r w:rsidRPr="003F6096">
        <w:t>Endorsement eligibility</w:t>
      </w:r>
    </w:p>
    <w:p w14:paraId="5C7E9759" w14:textId="77777777" w:rsidR="00E401FB" w:rsidRPr="003F6096" w:rsidRDefault="00E401FB" w:rsidP="00E401FB">
      <w:pPr>
        <w:snapToGrid w:val="0"/>
        <w:spacing w:after="0" w:line="240" w:lineRule="auto"/>
        <w:rPr>
          <w:sz w:val="8"/>
          <w:szCs w:val="8"/>
        </w:rPr>
      </w:pPr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460"/>
      </w:tblGrid>
      <w:tr w:rsidR="00E401FB" w:rsidRPr="003F6096" w14:paraId="5FC6D72E" w14:textId="77777777" w:rsidTr="00E401FB">
        <w:trPr>
          <w:trHeight w:val="267"/>
        </w:trPr>
        <w:tc>
          <w:tcPr>
            <w:tcW w:w="425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4E1BDF8" w14:textId="1F59C8F6" w:rsidR="00040A9E" w:rsidRPr="003F6096" w:rsidRDefault="00040A9E" w:rsidP="00E401FB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F60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Materials that may be eligible for endorsement: </w:t>
            </w:r>
          </w:p>
        </w:tc>
        <w:tc>
          <w:tcPr>
            <w:tcW w:w="44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341D64C" w14:textId="77777777" w:rsidR="00040A9E" w:rsidRPr="003F6096" w:rsidRDefault="00040A9E" w:rsidP="00E401FB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F60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Organisations that may apply for endorsement: </w:t>
            </w:r>
          </w:p>
        </w:tc>
      </w:tr>
      <w:tr w:rsidR="00E401FB" w:rsidRPr="003F6096" w14:paraId="04A4ED1D" w14:textId="77777777" w:rsidTr="00E401FB">
        <w:trPr>
          <w:trHeight w:val="1065"/>
        </w:trPr>
        <w:tc>
          <w:tcPr>
            <w:tcW w:w="425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D60AE16" w14:textId="77777777" w:rsidR="00040A9E" w:rsidRPr="003F6096" w:rsidRDefault="00040A9E" w:rsidP="00E401FB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F6096">
              <w:rPr>
                <w:rFonts w:asciiTheme="minorHAnsi" w:hAnsiTheme="minorHAnsi" w:cstheme="minorHAnsi"/>
                <w:sz w:val="20"/>
                <w:szCs w:val="20"/>
              </w:rPr>
              <w:t xml:space="preserve">• Professional guidance, standards, principles </w:t>
            </w:r>
          </w:p>
          <w:p w14:paraId="11035AB6" w14:textId="080609B3" w:rsidR="00040A9E" w:rsidRPr="003F6096" w:rsidRDefault="00040A9E" w:rsidP="00E401FB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F6096">
              <w:rPr>
                <w:rFonts w:asciiTheme="minorHAnsi" w:hAnsiTheme="minorHAnsi" w:cstheme="minorHAnsi"/>
                <w:sz w:val="20"/>
                <w:szCs w:val="20"/>
              </w:rPr>
              <w:t>• Tools to support primary care</w:t>
            </w:r>
          </w:p>
          <w:p w14:paraId="48BBADFE" w14:textId="2280C9E7" w:rsidR="00040A9E" w:rsidRPr="003F6096" w:rsidRDefault="00040A9E" w:rsidP="00E401FB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F6096">
              <w:rPr>
                <w:rFonts w:asciiTheme="minorHAnsi" w:hAnsiTheme="minorHAnsi" w:cstheme="minorHAnsi"/>
                <w:sz w:val="20"/>
                <w:szCs w:val="20"/>
              </w:rPr>
              <w:t>• Patient</w:t>
            </w:r>
            <w:r w:rsidR="00877586" w:rsidRPr="003F609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3F6096">
              <w:rPr>
                <w:rFonts w:asciiTheme="minorHAnsi" w:hAnsiTheme="minorHAnsi" w:cstheme="minorHAnsi"/>
                <w:sz w:val="20"/>
                <w:szCs w:val="20"/>
              </w:rPr>
              <w:t xml:space="preserve">facing resources </w:t>
            </w:r>
          </w:p>
          <w:p w14:paraId="4612BBB8" w14:textId="1EDB898B" w:rsidR="00040A9E" w:rsidRPr="003F6096" w:rsidRDefault="00040A9E" w:rsidP="00E401FB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F6096">
              <w:rPr>
                <w:rFonts w:asciiTheme="minorHAnsi" w:hAnsiTheme="minorHAnsi" w:cstheme="minorHAnsi"/>
                <w:sz w:val="20"/>
                <w:szCs w:val="20"/>
              </w:rPr>
              <w:t xml:space="preserve">• Multidisciplinary initiatives </w:t>
            </w:r>
          </w:p>
        </w:tc>
        <w:tc>
          <w:tcPr>
            <w:tcW w:w="44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6B07999" w14:textId="371C09DA" w:rsidR="00040A9E" w:rsidRPr="003F6096" w:rsidRDefault="00040A9E" w:rsidP="00E401FB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F6096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8C3100" w:rsidRPr="003F6096">
              <w:rPr>
                <w:rFonts w:asciiTheme="minorHAnsi" w:hAnsiTheme="minorHAnsi" w:cstheme="minorHAnsi"/>
                <w:sz w:val="20"/>
                <w:szCs w:val="20"/>
              </w:rPr>
              <w:t>Clinical s</w:t>
            </w:r>
            <w:r w:rsidRPr="003F6096">
              <w:rPr>
                <w:rFonts w:asciiTheme="minorHAnsi" w:hAnsiTheme="minorHAnsi" w:cstheme="minorHAnsi"/>
                <w:sz w:val="20"/>
                <w:szCs w:val="20"/>
              </w:rPr>
              <w:t xml:space="preserve">pecialist </w:t>
            </w:r>
            <w:r w:rsidR="008C3100" w:rsidRPr="003F6096">
              <w:rPr>
                <w:rFonts w:asciiTheme="minorHAnsi" w:hAnsiTheme="minorHAnsi" w:cstheme="minorHAnsi"/>
                <w:sz w:val="20"/>
                <w:szCs w:val="20"/>
              </w:rPr>
              <w:t xml:space="preserve">interest </w:t>
            </w:r>
            <w:r w:rsidRPr="003F6096">
              <w:rPr>
                <w:rFonts w:asciiTheme="minorHAnsi" w:hAnsiTheme="minorHAnsi" w:cstheme="minorHAnsi"/>
                <w:sz w:val="20"/>
                <w:szCs w:val="20"/>
              </w:rPr>
              <w:t xml:space="preserve">groups </w:t>
            </w:r>
          </w:p>
          <w:p w14:paraId="4B35CDBB" w14:textId="77777777" w:rsidR="00040A9E" w:rsidRPr="003F6096" w:rsidRDefault="00040A9E" w:rsidP="00E401FB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F6096">
              <w:rPr>
                <w:rFonts w:asciiTheme="minorHAnsi" w:hAnsiTheme="minorHAnsi" w:cstheme="minorHAnsi"/>
                <w:sz w:val="20"/>
                <w:szCs w:val="20"/>
              </w:rPr>
              <w:t xml:space="preserve">• Royal Colleges </w:t>
            </w:r>
          </w:p>
          <w:p w14:paraId="6A224F08" w14:textId="283EDF8A" w:rsidR="00040A9E" w:rsidRPr="003F6096" w:rsidRDefault="00040A9E" w:rsidP="00E401FB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F6096">
              <w:rPr>
                <w:rFonts w:asciiTheme="minorHAnsi" w:hAnsiTheme="minorHAnsi" w:cstheme="minorHAnsi"/>
                <w:sz w:val="20"/>
                <w:szCs w:val="20"/>
              </w:rPr>
              <w:t>• NHS</w:t>
            </w:r>
            <w:r w:rsidR="008C3100" w:rsidRPr="003F6096">
              <w:rPr>
                <w:rFonts w:asciiTheme="minorHAnsi" w:hAnsiTheme="minorHAnsi" w:cstheme="minorHAnsi"/>
                <w:sz w:val="20"/>
                <w:szCs w:val="20"/>
              </w:rPr>
              <w:t xml:space="preserve">/HSE/equivalent </w:t>
            </w:r>
            <w:r w:rsidR="00877586" w:rsidRPr="003F6096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3F6096">
              <w:rPr>
                <w:rFonts w:asciiTheme="minorHAnsi" w:hAnsiTheme="minorHAnsi" w:cstheme="minorHAnsi"/>
                <w:sz w:val="20"/>
                <w:szCs w:val="20"/>
              </w:rPr>
              <w:t xml:space="preserve">rganisations </w:t>
            </w:r>
          </w:p>
          <w:p w14:paraId="204EA88D" w14:textId="67384D1F" w:rsidR="00040A9E" w:rsidRPr="003F6096" w:rsidRDefault="00040A9E" w:rsidP="00E401FB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F6096">
              <w:rPr>
                <w:rFonts w:asciiTheme="minorHAnsi" w:hAnsiTheme="minorHAnsi" w:cstheme="minorHAnsi"/>
                <w:sz w:val="20"/>
                <w:szCs w:val="20"/>
              </w:rPr>
              <w:t xml:space="preserve">• Charities and patient groups </w:t>
            </w:r>
          </w:p>
        </w:tc>
      </w:tr>
    </w:tbl>
    <w:p w14:paraId="0D27E398" w14:textId="77777777" w:rsidR="00E401FB" w:rsidRPr="003F6096" w:rsidRDefault="00E401FB" w:rsidP="00E401FB">
      <w:pPr>
        <w:pStyle w:val="Heading2"/>
        <w:snapToGrid w:val="0"/>
        <w:spacing w:before="0" w:line="240" w:lineRule="auto"/>
        <w:rPr>
          <w:sz w:val="6"/>
          <w:szCs w:val="6"/>
        </w:rPr>
      </w:pPr>
    </w:p>
    <w:p w14:paraId="6F903B33" w14:textId="1D32268C" w:rsidR="00D7627A" w:rsidRPr="003F6096" w:rsidRDefault="00D7627A" w:rsidP="00E401FB">
      <w:pPr>
        <w:pStyle w:val="Heading2"/>
        <w:snapToGrid w:val="0"/>
        <w:spacing w:before="0" w:after="120" w:line="240" w:lineRule="auto"/>
        <w:rPr>
          <w:lang w:eastAsia="en-GB"/>
        </w:rPr>
      </w:pPr>
      <w:r w:rsidRPr="003F6096">
        <w:rPr>
          <w:lang w:eastAsia="en-GB"/>
        </w:rPr>
        <w:t>PCD</w:t>
      </w:r>
      <w:r w:rsidR="00B83941">
        <w:rPr>
          <w:lang w:eastAsia="en-GB"/>
        </w:rPr>
        <w:t>O Society</w:t>
      </w:r>
      <w:r w:rsidRPr="003F6096">
        <w:rPr>
          <w:lang w:eastAsia="en-GB"/>
        </w:rPr>
        <w:t xml:space="preserve"> criteria for endorsement</w:t>
      </w:r>
    </w:p>
    <w:p w14:paraId="592CADA9" w14:textId="4685D3A6" w:rsidR="00877586" w:rsidRPr="003F6096" w:rsidRDefault="00D7627A" w:rsidP="00E401FB">
      <w:pPr>
        <w:shd w:val="clear" w:color="auto" w:fill="FFFFFF"/>
        <w:snapToGrid w:val="0"/>
        <w:spacing w:after="120" w:line="240" w:lineRule="auto"/>
        <w:textAlignment w:val="baseline"/>
        <w:rPr>
          <w:rFonts w:eastAsia="Times New Roman" w:cstheme="minorHAnsi"/>
          <w:b/>
          <w:bCs/>
          <w:kern w:val="0"/>
          <w:bdr w:val="none" w:sz="0" w:space="0" w:color="auto" w:frame="1"/>
          <w:lang w:eastAsia="en-GB"/>
          <w14:ligatures w14:val="none"/>
        </w:rPr>
      </w:pPr>
      <w:r w:rsidRPr="003F6096">
        <w:rPr>
          <w:rFonts w:eastAsia="Times New Roman" w:cstheme="minorHAnsi"/>
          <w:b/>
          <w:bCs/>
          <w:kern w:val="0"/>
          <w:bdr w:val="none" w:sz="0" w:space="0" w:color="auto" w:frame="1"/>
          <w:lang w:eastAsia="en-GB"/>
          <w14:ligatures w14:val="none"/>
        </w:rPr>
        <w:t>PCD</w:t>
      </w:r>
      <w:r w:rsidR="00B83941">
        <w:rPr>
          <w:rFonts w:eastAsia="Times New Roman" w:cstheme="minorHAnsi"/>
          <w:b/>
          <w:bCs/>
          <w:kern w:val="0"/>
          <w:bdr w:val="none" w:sz="0" w:space="0" w:color="auto" w:frame="1"/>
          <w:lang w:eastAsia="en-GB"/>
          <w14:ligatures w14:val="none"/>
        </w:rPr>
        <w:t>O</w:t>
      </w:r>
      <w:r w:rsidR="00877586" w:rsidRPr="003F6096">
        <w:rPr>
          <w:rFonts w:eastAsia="Times New Roman" w:cstheme="minorHAnsi"/>
          <w:b/>
          <w:bCs/>
          <w:kern w:val="0"/>
          <w:bdr w:val="none" w:sz="0" w:space="0" w:color="auto" w:frame="1"/>
          <w:lang w:eastAsia="en-GB"/>
          <w14:ligatures w14:val="none"/>
        </w:rPr>
        <w:t xml:space="preserve"> </w:t>
      </w:r>
      <w:r w:rsidR="008C3100" w:rsidRPr="003F6096">
        <w:rPr>
          <w:rFonts w:eastAsia="Times New Roman" w:cstheme="minorHAnsi"/>
          <w:b/>
          <w:bCs/>
          <w:kern w:val="0"/>
          <w:bdr w:val="none" w:sz="0" w:space="0" w:color="auto" w:frame="1"/>
          <w:lang w:eastAsia="en-GB"/>
          <w14:ligatures w14:val="none"/>
        </w:rPr>
        <w:t xml:space="preserve">will </w:t>
      </w:r>
      <w:r w:rsidRPr="003F6096">
        <w:rPr>
          <w:rFonts w:eastAsia="Times New Roman" w:cstheme="minorHAnsi"/>
          <w:b/>
          <w:bCs/>
          <w:kern w:val="0"/>
          <w:bdr w:val="none" w:sz="0" w:space="0" w:color="auto" w:frame="1"/>
          <w:lang w:eastAsia="en-GB"/>
          <w14:ligatures w14:val="none"/>
        </w:rPr>
        <w:t>not endorse:</w:t>
      </w:r>
    </w:p>
    <w:p w14:paraId="4AD7FCD3" w14:textId="63B3CB44" w:rsidR="00877586" w:rsidRPr="003F6096" w:rsidRDefault="00776922" w:rsidP="00E401FB">
      <w:pPr>
        <w:pStyle w:val="ListParagraph"/>
        <w:numPr>
          <w:ilvl w:val="0"/>
          <w:numId w:val="14"/>
        </w:numPr>
        <w:shd w:val="clear" w:color="auto" w:fill="FFFFFF"/>
        <w:snapToGrid w:val="0"/>
        <w:spacing w:after="120" w:line="240" w:lineRule="auto"/>
        <w:contextualSpacing w:val="0"/>
        <w:textAlignment w:val="baseline"/>
        <w:rPr>
          <w:rFonts w:eastAsia="Times New Roman" w:cstheme="minorHAnsi"/>
          <w:kern w:val="0"/>
          <w:lang w:eastAsia="en-GB"/>
          <w14:ligatures w14:val="none"/>
        </w:rPr>
      </w:pPr>
      <w:r>
        <w:rPr>
          <w:rFonts w:eastAsia="Times New Roman" w:cstheme="minorHAnsi"/>
          <w:kern w:val="0"/>
          <w:lang w:eastAsia="en-GB"/>
          <w14:ligatures w14:val="none"/>
        </w:rPr>
        <w:t>Specific c</w:t>
      </w:r>
      <w:r w:rsidR="00D7627A" w:rsidRPr="003F6096">
        <w:rPr>
          <w:rFonts w:eastAsia="Times New Roman" w:cstheme="minorHAnsi"/>
          <w:kern w:val="0"/>
          <w:lang w:eastAsia="en-GB"/>
          <w14:ligatures w14:val="none"/>
        </w:rPr>
        <w:t>ompound</w:t>
      </w:r>
      <w:r w:rsidR="00877586" w:rsidRPr="003F6096">
        <w:rPr>
          <w:rFonts w:eastAsia="Times New Roman" w:cstheme="minorHAnsi"/>
          <w:kern w:val="0"/>
          <w:lang w:eastAsia="en-GB"/>
          <w14:ligatures w14:val="none"/>
        </w:rPr>
        <w:t>-</w:t>
      </w:r>
      <w:r w:rsidR="00D7627A" w:rsidRPr="003F6096">
        <w:rPr>
          <w:rFonts w:eastAsia="Times New Roman" w:cstheme="minorHAnsi"/>
          <w:kern w:val="0"/>
          <w:lang w:eastAsia="en-GB"/>
          <w14:ligatures w14:val="none"/>
        </w:rPr>
        <w:t>related content</w:t>
      </w:r>
      <w:r w:rsidR="00877586" w:rsidRPr="003F6096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>
        <w:rPr>
          <w:rFonts w:eastAsia="Times New Roman" w:cstheme="minorHAnsi"/>
          <w:kern w:val="0"/>
          <w:lang w:eastAsia="en-GB"/>
          <w14:ligatures w14:val="none"/>
        </w:rPr>
        <w:t xml:space="preserve">or </w:t>
      </w:r>
      <w:r w:rsidR="00D7627A" w:rsidRPr="003F6096">
        <w:rPr>
          <w:rFonts w:eastAsia="Times New Roman" w:cstheme="minorHAnsi"/>
          <w:kern w:val="0"/>
          <w:lang w:eastAsia="en-GB"/>
          <w14:ligatures w14:val="none"/>
        </w:rPr>
        <w:t>activities</w:t>
      </w:r>
      <w:r>
        <w:rPr>
          <w:rFonts w:eastAsia="Times New Roman" w:cstheme="minorHAnsi"/>
          <w:kern w:val="0"/>
          <w:lang w:eastAsia="en-GB"/>
          <w14:ligatures w14:val="none"/>
        </w:rPr>
        <w:t xml:space="preserve"> (i.e. compounds at level 5 of the ATC classification system; see Appendix for more information).</w:t>
      </w:r>
    </w:p>
    <w:p w14:paraId="0C3DFEFD" w14:textId="4BC42A4C" w:rsidR="00877586" w:rsidRPr="003F6096" w:rsidRDefault="00D7627A" w:rsidP="00E401FB">
      <w:pPr>
        <w:pStyle w:val="ListParagraph"/>
        <w:numPr>
          <w:ilvl w:val="0"/>
          <w:numId w:val="14"/>
        </w:numPr>
        <w:shd w:val="clear" w:color="auto" w:fill="FFFFFF"/>
        <w:snapToGrid w:val="0"/>
        <w:spacing w:after="120" w:line="240" w:lineRule="auto"/>
        <w:contextualSpacing w:val="0"/>
        <w:textAlignment w:val="baseline"/>
        <w:rPr>
          <w:rFonts w:eastAsia="Times New Roman" w:cstheme="minorHAnsi"/>
          <w:kern w:val="0"/>
          <w:lang w:eastAsia="en-GB"/>
          <w14:ligatures w14:val="none"/>
        </w:rPr>
      </w:pPr>
      <w:r w:rsidRPr="003F6096">
        <w:rPr>
          <w:rFonts w:eastAsia="Times New Roman" w:cstheme="minorHAnsi"/>
          <w:kern w:val="0"/>
          <w:lang w:eastAsia="en-GB"/>
          <w14:ligatures w14:val="none"/>
        </w:rPr>
        <w:t xml:space="preserve">Branded activities </w:t>
      </w:r>
      <w:r w:rsidR="008C3100" w:rsidRPr="003F6096">
        <w:rPr>
          <w:rFonts w:eastAsia="Times New Roman" w:cstheme="minorHAnsi"/>
          <w:kern w:val="0"/>
          <w:lang w:eastAsia="en-GB"/>
          <w14:ligatures w14:val="none"/>
        </w:rPr>
        <w:t>(</w:t>
      </w:r>
      <w:r w:rsidRPr="003F6096">
        <w:rPr>
          <w:rFonts w:eastAsia="Times New Roman" w:cstheme="minorHAnsi"/>
          <w:kern w:val="0"/>
          <w:lang w:eastAsia="en-GB"/>
          <w14:ligatures w14:val="none"/>
        </w:rPr>
        <w:t>commercial, product-marketing activities or content)</w:t>
      </w:r>
      <w:r w:rsidR="00877586" w:rsidRPr="003F6096">
        <w:rPr>
          <w:rFonts w:eastAsia="Times New Roman" w:cstheme="minorHAnsi"/>
          <w:kern w:val="0"/>
          <w:lang w:eastAsia="en-GB"/>
          <w14:ligatures w14:val="none"/>
        </w:rPr>
        <w:t>.</w:t>
      </w:r>
    </w:p>
    <w:p w14:paraId="27D9DB6F" w14:textId="2C7B8040" w:rsidR="00877586" w:rsidRPr="003F6096" w:rsidRDefault="00D7627A" w:rsidP="00E401FB">
      <w:pPr>
        <w:shd w:val="clear" w:color="auto" w:fill="FFFFFF"/>
        <w:snapToGrid w:val="0"/>
        <w:spacing w:after="120" w:line="240" w:lineRule="auto"/>
        <w:textAlignment w:val="baseline"/>
        <w:rPr>
          <w:rFonts w:eastAsia="Times New Roman" w:cstheme="minorHAnsi"/>
          <w:kern w:val="0"/>
          <w:lang w:eastAsia="en-GB"/>
          <w14:ligatures w14:val="none"/>
        </w:rPr>
      </w:pPr>
      <w:r w:rsidRPr="003F6096">
        <w:rPr>
          <w:rFonts w:eastAsia="Times New Roman" w:cstheme="minorHAnsi"/>
          <w:b/>
          <w:bCs/>
          <w:kern w:val="0"/>
          <w:bdr w:val="none" w:sz="0" w:space="0" w:color="auto" w:frame="1"/>
          <w:lang w:eastAsia="en-GB"/>
          <w14:ligatures w14:val="none"/>
        </w:rPr>
        <w:t>PCD</w:t>
      </w:r>
      <w:r w:rsidR="00B83941">
        <w:rPr>
          <w:rFonts w:eastAsia="Times New Roman" w:cstheme="minorHAnsi"/>
          <w:b/>
          <w:bCs/>
          <w:kern w:val="0"/>
          <w:bdr w:val="none" w:sz="0" w:space="0" w:color="auto" w:frame="1"/>
          <w:lang w:eastAsia="en-GB"/>
          <w14:ligatures w14:val="none"/>
        </w:rPr>
        <w:t>O</w:t>
      </w:r>
      <w:r w:rsidRPr="003F6096">
        <w:rPr>
          <w:rFonts w:eastAsia="Times New Roman" w:cstheme="minorHAnsi"/>
          <w:b/>
          <w:bCs/>
          <w:kern w:val="0"/>
          <w:bdr w:val="none" w:sz="0" w:space="0" w:color="auto" w:frame="1"/>
          <w:lang w:eastAsia="en-GB"/>
          <w14:ligatures w14:val="none"/>
        </w:rPr>
        <w:t>, after reviewing content for</w:t>
      </w:r>
      <w:r w:rsidR="00877586" w:rsidRPr="003F6096">
        <w:rPr>
          <w:rFonts w:eastAsia="Times New Roman" w:cstheme="minorHAnsi"/>
          <w:b/>
          <w:bCs/>
          <w:kern w:val="0"/>
          <w:bdr w:val="none" w:sz="0" w:space="0" w:color="auto" w:frame="1"/>
          <w:lang w:eastAsia="en-GB"/>
          <w14:ligatures w14:val="none"/>
        </w:rPr>
        <w:t xml:space="preserve"> </w:t>
      </w:r>
      <w:r w:rsidRPr="003F6096">
        <w:rPr>
          <w:rFonts w:eastAsia="Times New Roman" w:cstheme="minorHAnsi"/>
          <w:b/>
          <w:bCs/>
          <w:kern w:val="0"/>
          <w:bdr w:val="none" w:sz="0" w:space="0" w:color="auto" w:frame="1"/>
          <w:lang w:eastAsia="en-GB"/>
          <w14:ligatures w14:val="none"/>
        </w:rPr>
        <w:t>scientific validity</w:t>
      </w:r>
      <w:r w:rsidR="00877586" w:rsidRPr="003F6096">
        <w:rPr>
          <w:rFonts w:eastAsia="Times New Roman" w:cstheme="minorHAnsi"/>
          <w:b/>
          <w:bCs/>
          <w:kern w:val="0"/>
          <w:bdr w:val="none" w:sz="0" w:space="0" w:color="auto" w:frame="1"/>
          <w:lang w:eastAsia="en-GB"/>
          <w14:ligatures w14:val="none"/>
        </w:rPr>
        <w:t xml:space="preserve"> </w:t>
      </w:r>
      <w:r w:rsidRPr="003F6096">
        <w:rPr>
          <w:rFonts w:eastAsia="Times New Roman" w:cstheme="minorHAnsi"/>
          <w:b/>
          <w:bCs/>
          <w:kern w:val="0"/>
          <w:bdr w:val="none" w:sz="0" w:space="0" w:color="auto" w:frame="1"/>
          <w:lang w:eastAsia="en-GB"/>
          <w14:ligatures w14:val="none"/>
        </w:rPr>
        <w:t>and</w:t>
      </w:r>
      <w:r w:rsidR="00877586" w:rsidRPr="003F6096">
        <w:rPr>
          <w:rFonts w:eastAsia="Times New Roman" w:cstheme="minorHAnsi"/>
          <w:b/>
          <w:bCs/>
          <w:kern w:val="0"/>
          <w:bdr w:val="none" w:sz="0" w:space="0" w:color="auto" w:frame="1"/>
          <w:lang w:eastAsia="en-GB"/>
          <w14:ligatures w14:val="none"/>
        </w:rPr>
        <w:t xml:space="preserve"> </w:t>
      </w:r>
      <w:r w:rsidRPr="003F6096">
        <w:rPr>
          <w:rFonts w:eastAsia="Times New Roman" w:cstheme="minorHAnsi"/>
          <w:b/>
          <w:bCs/>
          <w:kern w:val="0"/>
          <w:bdr w:val="none" w:sz="0" w:space="0" w:color="auto" w:frame="1"/>
          <w:lang w:eastAsia="en-GB"/>
          <w14:ligatures w14:val="none"/>
        </w:rPr>
        <w:t>academic value</w:t>
      </w:r>
      <w:r w:rsidR="00877586" w:rsidRPr="003F6096">
        <w:rPr>
          <w:rFonts w:eastAsia="Times New Roman" w:cstheme="minorHAnsi"/>
          <w:b/>
          <w:bCs/>
          <w:kern w:val="0"/>
          <w:bdr w:val="none" w:sz="0" w:space="0" w:color="auto" w:frame="1"/>
          <w:lang w:eastAsia="en-GB"/>
          <w14:ligatures w14:val="none"/>
        </w:rPr>
        <w:t xml:space="preserve"> </w:t>
      </w:r>
      <w:r w:rsidRPr="003F6096">
        <w:rPr>
          <w:rFonts w:eastAsia="Times New Roman" w:cstheme="minorHAnsi"/>
          <w:b/>
          <w:bCs/>
          <w:kern w:val="0"/>
          <w:bdr w:val="none" w:sz="0" w:space="0" w:color="auto" w:frame="1"/>
          <w:lang w:eastAsia="en-GB"/>
          <w14:ligatures w14:val="none"/>
        </w:rPr>
        <w:t>and</w:t>
      </w:r>
      <w:r w:rsidR="00877586" w:rsidRPr="003F6096">
        <w:rPr>
          <w:rFonts w:eastAsia="Times New Roman" w:cstheme="minorHAnsi"/>
          <w:b/>
          <w:bCs/>
          <w:kern w:val="0"/>
          <w:bdr w:val="none" w:sz="0" w:space="0" w:color="auto" w:frame="1"/>
          <w:lang w:eastAsia="en-GB"/>
          <w14:ligatures w14:val="none"/>
        </w:rPr>
        <w:t xml:space="preserve"> </w:t>
      </w:r>
      <w:r w:rsidRPr="003F6096">
        <w:rPr>
          <w:rFonts w:eastAsia="Times New Roman" w:cstheme="minorHAnsi"/>
          <w:b/>
          <w:bCs/>
          <w:kern w:val="0"/>
          <w:bdr w:val="none" w:sz="0" w:space="0" w:color="auto" w:frame="1"/>
          <w:lang w:eastAsia="en-GB"/>
          <w14:ligatures w14:val="none"/>
        </w:rPr>
        <w:t>relevance for good clinical practice</w:t>
      </w:r>
      <w:r w:rsidR="00877586" w:rsidRPr="003F6096">
        <w:rPr>
          <w:rFonts w:eastAsia="Times New Roman" w:cstheme="minorHAnsi"/>
          <w:b/>
          <w:bCs/>
          <w:kern w:val="0"/>
          <w:bdr w:val="none" w:sz="0" w:space="0" w:color="auto" w:frame="1"/>
          <w:lang w:eastAsia="en-GB"/>
          <w14:ligatures w14:val="none"/>
        </w:rPr>
        <w:t xml:space="preserve"> in primary care</w:t>
      </w:r>
      <w:r w:rsidRPr="003F6096">
        <w:rPr>
          <w:rFonts w:eastAsia="Times New Roman" w:cstheme="minorHAnsi"/>
          <w:b/>
          <w:bCs/>
          <w:kern w:val="0"/>
          <w:bdr w:val="none" w:sz="0" w:space="0" w:color="auto" w:frame="1"/>
          <w:lang w:eastAsia="en-GB"/>
          <w14:ligatures w14:val="none"/>
        </w:rPr>
        <w:t>,</w:t>
      </w:r>
      <w:r w:rsidR="00877586" w:rsidRPr="003F6096">
        <w:rPr>
          <w:rFonts w:eastAsia="Times New Roman" w:cstheme="minorHAnsi"/>
          <w:b/>
          <w:bCs/>
          <w:kern w:val="0"/>
          <w:bdr w:val="none" w:sz="0" w:space="0" w:color="auto" w:frame="1"/>
          <w:lang w:eastAsia="en-GB"/>
          <w14:ligatures w14:val="none"/>
        </w:rPr>
        <w:t xml:space="preserve"> </w:t>
      </w:r>
      <w:r w:rsidRPr="003F6096">
        <w:rPr>
          <w:rFonts w:eastAsia="Times New Roman" w:cstheme="minorHAnsi"/>
          <w:b/>
          <w:bCs/>
          <w:kern w:val="0"/>
          <w:bdr w:val="none" w:sz="0" w:space="0" w:color="auto" w:frame="1"/>
          <w:lang w:eastAsia="en-GB"/>
          <w14:ligatures w14:val="none"/>
        </w:rPr>
        <w:t>can choose to endorse:</w:t>
      </w:r>
    </w:p>
    <w:p w14:paraId="0EF0772B" w14:textId="572C0FA4" w:rsidR="0020182E" w:rsidRPr="003F6096" w:rsidRDefault="00D7627A" w:rsidP="00E401FB">
      <w:pPr>
        <w:pStyle w:val="ListParagraph"/>
        <w:numPr>
          <w:ilvl w:val="0"/>
          <w:numId w:val="15"/>
        </w:numPr>
        <w:shd w:val="clear" w:color="auto" w:fill="FFFFFF"/>
        <w:snapToGrid w:val="0"/>
        <w:spacing w:after="120" w:line="240" w:lineRule="auto"/>
        <w:contextualSpacing w:val="0"/>
        <w:textAlignment w:val="baseline"/>
        <w:rPr>
          <w:rFonts w:eastAsia="Times New Roman" w:cstheme="minorHAnsi"/>
          <w:kern w:val="0"/>
          <w:bdr w:val="none" w:sz="0" w:space="0" w:color="auto" w:frame="1"/>
          <w:lang w:eastAsia="en-GB"/>
          <w14:ligatures w14:val="none"/>
        </w:rPr>
      </w:pPr>
      <w:r w:rsidRPr="003F6096">
        <w:rPr>
          <w:rFonts w:eastAsia="Times New Roman" w:cstheme="minorHAnsi"/>
          <w:kern w:val="0"/>
          <w:lang w:eastAsia="en-GB"/>
          <w14:ligatures w14:val="none"/>
        </w:rPr>
        <w:t xml:space="preserve">Educational </w:t>
      </w:r>
      <w:r w:rsidR="0020182E" w:rsidRPr="003F6096">
        <w:rPr>
          <w:rFonts w:eastAsia="Times New Roman" w:cstheme="minorHAnsi"/>
          <w:kern w:val="0"/>
          <w:lang w:eastAsia="en-GB"/>
          <w14:ligatures w14:val="none"/>
        </w:rPr>
        <w:t xml:space="preserve">and clinical resources that enhance </w:t>
      </w:r>
      <w:r w:rsidRPr="003F6096">
        <w:rPr>
          <w:rFonts w:eastAsia="Times New Roman" w:cstheme="minorHAnsi"/>
          <w:kern w:val="0"/>
          <w:lang w:eastAsia="en-GB"/>
          <w14:ligatures w14:val="none"/>
        </w:rPr>
        <w:t>knowledge</w:t>
      </w:r>
      <w:r w:rsidR="0020182E" w:rsidRPr="003F6096">
        <w:rPr>
          <w:rFonts w:eastAsia="Times New Roman" w:cstheme="minorHAnsi"/>
          <w:kern w:val="0"/>
          <w:lang w:eastAsia="en-GB"/>
          <w14:ligatures w14:val="none"/>
        </w:rPr>
        <w:t xml:space="preserve">, skill or </w:t>
      </w:r>
      <w:r w:rsidRPr="003F6096">
        <w:rPr>
          <w:rFonts w:eastAsia="Times New Roman" w:cstheme="minorHAnsi"/>
          <w:kern w:val="0"/>
          <w:lang w:eastAsia="en-GB"/>
          <w14:ligatures w14:val="none"/>
        </w:rPr>
        <w:t>professional</w:t>
      </w:r>
      <w:r w:rsidR="0020182E" w:rsidRPr="003F6096">
        <w:rPr>
          <w:rFonts w:eastAsia="Times New Roman" w:cstheme="minorHAnsi"/>
          <w:kern w:val="0"/>
          <w:lang w:eastAsia="en-GB"/>
          <w14:ligatures w14:val="none"/>
        </w:rPr>
        <w:t>ism</w:t>
      </w:r>
      <w:r w:rsidR="00877586" w:rsidRPr="003F6096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="0020182E" w:rsidRPr="003F6096">
        <w:rPr>
          <w:rFonts w:eastAsia="Times New Roman" w:cstheme="minorHAnsi"/>
          <w:kern w:val="0"/>
          <w:lang w:eastAsia="en-GB"/>
          <w14:ligatures w14:val="none"/>
        </w:rPr>
        <w:t xml:space="preserve">aimed at improving </w:t>
      </w:r>
      <w:r w:rsidRPr="003F6096">
        <w:rPr>
          <w:rFonts w:eastAsia="Times New Roman" w:cstheme="minorHAnsi"/>
          <w:kern w:val="0"/>
          <w:bdr w:val="none" w:sz="0" w:space="0" w:color="auto" w:frame="1"/>
          <w:lang w:eastAsia="en-GB"/>
          <w14:ligatures w14:val="none"/>
        </w:rPr>
        <w:t xml:space="preserve">quality of care and </w:t>
      </w:r>
      <w:r w:rsidR="0083567C" w:rsidRPr="003F6096">
        <w:rPr>
          <w:rFonts w:eastAsia="Times New Roman" w:cstheme="minorHAnsi"/>
          <w:kern w:val="0"/>
          <w:bdr w:val="none" w:sz="0" w:space="0" w:color="auto" w:frame="1"/>
          <w:lang w:eastAsia="en-GB"/>
          <w14:ligatures w14:val="none"/>
        </w:rPr>
        <w:t xml:space="preserve">quality of life </w:t>
      </w:r>
      <w:r w:rsidRPr="003F6096">
        <w:rPr>
          <w:rFonts w:eastAsia="Times New Roman" w:cstheme="minorHAnsi"/>
          <w:kern w:val="0"/>
          <w:bdr w:val="none" w:sz="0" w:space="0" w:color="auto" w:frame="1"/>
          <w:lang w:eastAsia="en-GB"/>
          <w14:ligatures w14:val="none"/>
        </w:rPr>
        <w:t xml:space="preserve">of people living with </w:t>
      </w:r>
      <w:r w:rsidR="00877586" w:rsidRPr="003F6096">
        <w:rPr>
          <w:rFonts w:eastAsia="Times New Roman" w:cstheme="minorHAnsi"/>
          <w:kern w:val="0"/>
          <w:bdr w:val="none" w:sz="0" w:space="0" w:color="auto" w:frame="1"/>
          <w:lang w:eastAsia="en-GB"/>
          <w14:ligatures w14:val="none"/>
        </w:rPr>
        <w:t>d</w:t>
      </w:r>
      <w:r w:rsidRPr="003F6096">
        <w:rPr>
          <w:rFonts w:eastAsia="Times New Roman" w:cstheme="minorHAnsi"/>
          <w:kern w:val="0"/>
          <w:bdr w:val="none" w:sz="0" w:space="0" w:color="auto" w:frame="1"/>
          <w:lang w:eastAsia="en-GB"/>
          <w14:ligatures w14:val="none"/>
        </w:rPr>
        <w:t>iabetes</w:t>
      </w:r>
      <w:r w:rsidR="0020182E" w:rsidRPr="003F6096">
        <w:rPr>
          <w:rFonts w:eastAsia="Times New Roman" w:cstheme="minorHAnsi"/>
          <w:kern w:val="0"/>
          <w:bdr w:val="none" w:sz="0" w:space="0" w:color="auto" w:frame="1"/>
          <w:lang w:eastAsia="en-GB"/>
          <w14:ligatures w14:val="none"/>
        </w:rPr>
        <w:t xml:space="preserve">, </w:t>
      </w:r>
      <w:r w:rsidR="0083567C" w:rsidRPr="003F6096">
        <w:rPr>
          <w:rFonts w:eastAsia="Times New Roman" w:cstheme="minorHAnsi"/>
          <w:kern w:val="0"/>
          <w:bdr w:val="none" w:sz="0" w:space="0" w:color="auto" w:frame="1"/>
          <w:lang w:eastAsia="en-GB"/>
          <w14:ligatures w14:val="none"/>
        </w:rPr>
        <w:t>multiple long</w:t>
      </w:r>
      <w:r w:rsidR="00877586" w:rsidRPr="003F6096">
        <w:rPr>
          <w:rFonts w:eastAsia="Times New Roman" w:cstheme="minorHAnsi"/>
          <w:kern w:val="0"/>
          <w:bdr w:val="none" w:sz="0" w:space="0" w:color="auto" w:frame="1"/>
          <w:lang w:eastAsia="en-GB"/>
          <w14:ligatures w14:val="none"/>
        </w:rPr>
        <w:t>-</w:t>
      </w:r>
      <w:r w:rsidR="0083567C" w:rsidRPr="003F6096">
        <w:rPr>
          <w:rFonts w:eastAsia="Times New Roman" w:cstheme="minorHAnsi"/>
          <w:kern w:val="0"/>
          <w:bdr w:val="none" w:sz="0" w:space="0" w:color="auto" w:frame="1"/>
          <w:lang w:eastAsia="en-GB"/>
          <w14:ligatures w14:val="none"/>
        </w:rPr>
        <w:t xml:space="preserve">term conditions </w:t>
      </w:r>
      <w:r w:rsidR="00877586" w:rsidRPr="003F6096">
        <w:rPr>
          <w:rFonts w:eastAsia="Times New Roman" w:cstheme="minorHAnsi"/>
          <w:kern w:val="0"/>
          <w:bdr w:val="none" w:sz="0" w:space="0" w:color="auto" w:frame="1"/>
          <w:lang w:eastAsia="en-GB"/>
          <w14:ligatures w14:val="none"/>
        </w:rPr>
        <w:t>and/</w:t>
      </w:r>
      <w:r w:rsidR="0020182E" w:rsidRPr="003F6096">
        <w:rPr>
          <w:rFonts w:eastAsia="Times New Roman" w:cstheme="minorHAnsi"/>
          <w:kern w:val="0"/>
          <w:bdr w:val="none" w:sz="0" w:space="0" w:color="auto" w:frame="1"/>
          <w:lang w:eastAsia="en-GB"/>
          <w14:ligatures w14:val="none"/>
        </w:rPr>
        <w:t>or obesity</w:t>
      </w:r>
      <w:r w:rsidRPr="003F6096">
        <w:rPr>
          <w:rFonts w:eastAsia="Times New Roman" w:cstheme="minorHAnsi"/>
          <w:kern w:val="0"/>
          <w:bdr w:val="none" w:sz="0" w:space="0" w:color="auto" w:frame="1"/>
          <w:lang w:eastAsia="en-GB"/>
          <w14:ligatures w14:val="none"/>
        </w:rPr>
        <w:t>.</w:t>
      </w:r>
    </w:p>
    <w:p w14:paraId="4E530361" w14:textId="77777777" w:rsidR="00E401FB" w:rsidRPr="003F6096" w:rsidRDefault="00E401FB" w:rsidP="00E401FB">
      <w:pPr>
        <w:pStyle w:val="Heading2"/>
        <w:snapToGrid w:val="0"/>
        <w:spacing w:before="0" w:line="240" w:lineRule="auto"/>
        <w:rPr>
          <w:sz w:val="6"/>
          <w:szCs w:val="6"/>
        </w:rPr>
      </w:pPr>
    </w:p>
    <w:p w14:paraId="03395B1D" w14:textId="715AA3D8" w:rsidR="00877586" w:rsidRPr="003F6096" w:rsidRDefault="00D7627A" w:rsidP="00E401FB">
      <w:pPr>
        <w:pStyle w:val="Heading2"/>
        <w:snapToGrid w:val="0"/>
        <w:spacing w:before="0" w:after="120" w:line="240" w:lineRule="auto"/>
        <w:rPr>
          <w:rFonts w:eastAsia="Times New Roman"/>
          <w:lang w:eastAsia="en-GB"/>
        </w:rPr>
      </w:pPr>
      <w:r w:rsidRPr="003F6096">
        <w:rPr>
          <w:rFonts w:eastAsia="Times New Roman"/>
          <w:bdr w:val="none" w:sz="0" w:space="0" w:color="auto" w:frame="1"/>
          <w:lang w:eastAsia="en-GB"/>
        </w:rPr>
        <w:t>C</w:t>
      </w:r>
      <w:r w:rsidR="0083567C" w:rsidRPr="003F6096">
        <w:rPr>
          <w:rFonts w:eastAsia="Times New Roman"/>
          <w:bdr w:val="none" w:sz="0" w:space="0" w:color="auto" w:frame="1"/>
          <w:lang w:eastAsia="en-GB"/>
        </w:rPr>
        <w:t xml:space="preserve">onflict of </w:t>
      </w:r>
      <w:r w:rsidR="00877586" w:rsidRPr="003F6096">
        <w:rPr>
          <w:rFonts w:eastAsia="Times New Roman"/>
          <w:bdr w:val="none" w:sz="0" w:space="0" w:color="auto" w:frame="1"/>
          <w:lang w:eastAsia="en-GB"/>
        </w:rPr>
        <w:t>i</w:t>
      </w:r>
      <w:r w:rsidR="0083567C" w:rsidRPr="003F6096">
        <w:rPr>
          <w:rFonts w:eastAsia="Times New Roman"/>
          <w:bdr w:val="none" w:sz="0" w:space="0" w:color="auto" w:frame="1"/>
          <w:lang w:eastAsia="en-GB"/>
        </w:rPr>
        <w:t xml:space="preserve">nterest </w:t>
      </w:r>
      <w:r w:rsidRPr="003F6096">
        <w:rPr>
          <w:rFonts w:eastAsia="Times New Roman"/>
          <w:bdr w:val="none" w:sz="0" w:space="0" w:color="auto" w:frame="1"/>
          <w:lang w:eastAsia="en-GB"/>
        </w:rPr>
        <w:t>disclosure</w:t>
      </w:r>
    </w:p>
    <w:p w14:paraId="071D37D4" w14:textId="5E9AB1E0" w:rsidR="0020182E" w:rsidRPr="003F6096" w:rsidRDefault="0020182E" w:rsidP="00E401FB">
      <w:pPr>
        <w:shd w:val="clear" w:color="auto" w:fill="FFFFFF"/>
        <w:snapToGrid w:val="0"/>
        <w:spacing w:after="120" w:line="240" w:lineRule="auto"/>
        <w:textAlignment w:val="baseline"/>
        <w:rPr>
          <w:rFonts w:eastAsia="Times New Roman" w:cstheme="minorHAnsi"/>
          <w:kern w:val="0"/>
          <w:lang w:eastAsia="en-GB"/>
          <w14:ligatures w14:val="none"/>
        </w:rPr>
      </w:pPr>
      <w:r w:rsidRPr="003F6096">
        <w:rPr>
          <w:rFonts w:eastAsia="Times New Roman" w:cstheme="minorHAnsi"/>
          <w:kern w:val="0"/>
          <w:lang w:eastAsia="en-GB"/>
          <w14:ligatures w14:val="none"/>
        </w:rPr>
        <w:t>In selecting reviewers, PCD</w:t>
      </w:r>
      <w:r w:rsidR="00B83941">
        <w:rPr>
          <w:rFonts w:eastAsia="Times New Roman" w:cstheme="minorHAnsi"/>
          <w:kern w:val="0"/>
          <w:lang w:eastAsia="en-GB"/>
          <w14:ligatures w14:val="none"/>
        </w:rPr>
        <w:t>O</w:t>
      </w:r>
      <w:r w:rsidRPr="003F6096">
        <w:rPr>
          <w:rFonts w:eastAsia="Times New Roman" w:cstheme="minorHAnsi"/>
          <w:kern w:val="0"/>
          <w:lang w:eastAsia="en-GB"/>
          <w14:ligatures w14:val="none"/>
        </w:rPr>
        <w:t xml:space="preserve"> endeavours to take account of conflicts of interest. No individual with a connection to the development of the resource in question should be part of the reviewing panel.</w:t>
      </w:r>
    </w:p>
    <w:p w14:paraId="61B56CD0" w14:textId="77777777" w:rsidR="00E401FB" w:rsidRPr="003F6096" w:rsidRDefault="00E401FB" w:rsidP="00E401FB">
      <w:pPr>
        <w:pStyle w:val="Heading2"/>
        <w:snapToGrid w:val="0"/>
        <w:spacing w:before="0" w:line="240" w:lineRule="auto"/>
        <w:rPr>
          <w:sz w:val="6"/>
          <w:szCs w:val="6"/>
        </w:rPr>
      </w:pPr>
    </w:p>
    <w:p w14:paraId="07DB1101" w14:textId="5C4DD9A6" w:rsidR="00A947A0" w:rsidRPr="003F6096" w:rsidRDefault="00A947A0" w:rsidP="00E401FB">
      <w:pPr>
        <w:pStyle w:val="Heading2"/>
        <w:snapToGrid w:val="0"/>
        <w:spacing w:before="0" w:after="120" w:line="240" w:lineRule="auto"/>
      </w:pPr>
      <w:r w:rsidRPr="003F6096">
        <w:t>How to apply for an endorsement</w:t>
      </w:r>
    </w:p>
    <w:p w14:paraId="4A2B34CA" w14:textId="0BA0E807" w:rsidR="00A947A0" w:rsidRPr="003F6096" w:rsidRDefault="00A947A0" w:rsidP="00E401FB">
      <w:pPr>
        <w:pStyle w:val="Default"/>
        <w:snapToGrid w:val="0"/>
        <w:spacing w:after="120"/>
        <w:rPr>
          <w:rFonts w:asciiTheme="minorHAnsi" w:hAnsiTheme="minorHAnsi" w:cstheme="minorHAnsi"/>
          <w:sz w:val="22"/>
          <w:szCs w:val="22"/>
        </w:rPr>
      </w:pPr>
      <w:r w:rsidRPr="003F6096">
        <w:rPr>
          <w:rFonts w:asciiTheme="minorHAnsi" w:hAnsiTheme="minorHAnsi" w:cstheme="minorHAnsi"/>
          <w:sz w:val="22"/>
          <w:szCs w:val="22"/>
        </w:rPr>
        <w:t>In order to apply for an endorsement, please complete the following form</w:t>
      </w:r>
      <w:r w:rsidR="00877586" w:rsidRPr="003F6096">
        <w:rPr>
          <w:rFonts w:asciiTheme="minorHAnsi" w:hAnsiTheme="minorHAnsi" w:cstheme="minorHAnsi"/>
          <w:sz w:val="22"/>
          <w:szCs w:val="22"/>
        </w:rPr>
        <w:t>.</w:t>
      </w:r>
      <w:r w:rsidRPr="003F6096">
        <w:rPr>
          <w:rFonts w:asciiTheme="minorHAnsi" w:hAnsiTheme="minorHAnsi" w:cstheme="minorHAnsi"/>
          <w:sz w:val="22"/>
          <w:szCs w:val="22"/>
        </w:rPr>
        <w:t xml:space="preserve"> </w:t>
      </w:r>
      <w:r w:rsidR="00877586" w:rsidRPr="003F6096">
        <w:rPr>
          <w:rFonts w:asciiTheme="minorHAnsi" w:hAnsiTheme="minorHAnsi" w:cstheme="minorHAnsi"/>
          <w:sz w:val="22"/>
          <w:szCs w:val="22"/>
        </w:rPr>
        <w:t>P</w:t>
      </w:r>
      <w:r w:rsidRPr="003F6096">
        <w:rPr>
          <w:rFonts w:asciiTheme="minorHAnsi" w:hAnsiTheme="minorHAnsi" w:cstheme="minorHAnsi"/>
          <w:sz w:val="22"/>
          <w:szCs w:val="22"/>
        </w:rPr>
        <w:t>lease note, the application process will be quicker if you fill out the application form with as much detail as possible</w:t>
      </w:r>
      <w:r w:rsidR="00877586" w:rsidRPr="003F6096">
        <w:rPr>
          <w:rFonts w:asciiTheme="minorHAnsi" w:hAnsiTheme="minorHAnsi" w:cstheme="minorHAnsi"/>
          <w:sz w:val="22"/>
          <w:szCs w:val="22"/>
        </w:rPr>
        <w:t>,</w:t>
      </w:r>
      <w:r w:rsidRPr="003F6096">
        <w:rPr>
          <w:rFonts w:asciiTheme="minorHAnsi" w:hAnsiTheme="minorHAnsi" w:cstheme="minorHAnsi"/>
          <w:sz w:val="22"/>
          <w:szCs w:val="22"/>
        </w:rPr>
        <w:t xml:space="preserve"> to enable the team to process the endorsement more quickly.</w:t>
      </w:r>
    </w:p>
    <w:p w14:paraId="3B0CEE03" w14:textId="6595DF2F" w:rsidR="00B10D37" w:rsidRPr="003F6096" w:rsidRDefault="00A947A0" w:rsidP="00E401FB">
      <w:pPr>
        <w:shd w:val="clear" w:color="auto" w:fill="FFFFFF"/>
        <w:snapToGrid w:val="0"/>
        <w:spacing w:after="120" w:line="240" w:lineRule="auto"/>
        <w:textAlignment w:val="baseline"/>
        <w:rPr>
          <w:sz w:val="21"/>
          <w:szCs w:val="21"/>
        </w:rPr>
      </w:pPr>
      <w:r w:rsidRPr="003F6096">
        <w:rPr>
          <w:rFonts w:cstheme="minorHAnsi"/>
        </w:rPr>
        <w:t>The information you provide on this form will only be used for the purpose of this work and will not be passed on to third parties</w:t>
      </w:r>
      <w:r w:rsidR="00284EB6" w:rsidRPr="003F6096">
        <w:rPr>
          <w:rFonts w:cstheme="minorHAnsi"/>
        </w:rPr>
        <w:t>.</w:t>
      </w:r>
    </w:p>
    <w:p w14:paraId="2A3F20E1" w14:textId="2B305FCD" w:rsidR="00E401FB" w:rsidRPr="00B83941" w:rsidRDefault="007D6782" w:rsidP="00E401FB">
      <w:pPr>
        <w:snapToGrid w:val="0"/>
        <w:spacing w:after="120" w:line="240" w:lineRule="auto"/>
        <w:jc w:val="both"/>
        <w:rPr>
          <w:rFonts w:cstheme="minorHAnsi"/>
          <w:bCs/>
          <w:color w:val="000000"/>
        </w:rPr>
      </w:pPr>
      <w:r w:rsidRPr="00B83941">
        <w:rPr>
          <w:rFonts w:cstheme="minorHAnsi"/>
          <w:bCs/>
          <w:color w:val="000000"/>
        </w:rPr>
        <w:t xml:space="preserve">The statement of endorsement allows the recipient to </w:t>
      </w:r>
      <w:r w:rsidR="00E165AE" w:rsidRPr="00B83941">
        <w:rPr>
          <w:rFonts w:cstheme="minorHAnsi"/>
          <w:bCs/>
          <w:color w:val="000000"/>
        </w:rPr>
        <w:t>add the</w:t>
      </w:r>
      <w:r w:rsidRPr="00B83941">
        <w:rPr>
          <w:rFonts w:cstheme="minorHAnsi"/>
          <w:bCs/>
          <w:color w:val="000000"/>
        </w:rPr>
        <w:t xml:space="preserve"> PCD</w:t>
      </w:r>
      <w:r w:rsidR="00B83941">
        <w:rPr>
          <w:rFonts w:cstheme="minorHAnsi"/>
          <w:bCs/>
          <w:color w:val="000000"/>
        </w:rPr>
        <w:t>O</w:t>
      </w:r>
      <w:r w:rsidRPr="00B83941">
        <w:rPr>
          <w:rFonts w:cstheme="minorHAnsi"/>
          <w:bCs/>
          <w:color w:val="000000"/>
        </w:rPr>
        <w:t xml:space="preserve"> </w:t>
      </w:r>
      <w:r w:rsidR="00E165AE" w:rsidRPr="00B83941">
        <w:rPr>
          <w:rFonts w:cstheme="minorHAnsi"/>
          <w:bCs/>
          <w:color w:val="000000"/>
        </w:rPr>
        <w:t xml:space="preserve">logo </w:t>
      </w:r>
      <w:r w:rsidRPr="00B83941">
        <w:rPr>
          <w:rFonts w:cstheme="minorHAnsi"/>
          <w:bCs/>
          <w:color w:val="000000"/>
        </w:rPr>
        <w:t>with the text</w:t>
      </w:r>
      <w:r w:rsidR="00E165AE" w:rsidRPr="00B83941">
        <w:rPr>
          <w:rFonts w:cstheme="minorHAnsi"/>
          <w:bCs/>
          <w:color w:val="000000"/>
        </w:rPr>
        <w:t xml:space="preserve"> </w:t>
      </w:r>
      <w:r w:rsidRPr="00B83941">
        <w:rPr>
          <w:rFonts w:cstheme="minorHAnsi"/>
          <w:bCs/>
          <w:color w:val="000000"/>
        </w:rPr>
        <w:t>“</w:t>
      </w:r>
      <w:r w:rsidR="00E165AE" w:rsidRPr="00B83941">
        <w:rPr>
          <w:rFonts w:cstheme="minorHAnsi"/>
          <w:bCs/>
          <w:color w:val="000000"/>
        </w:rPr>
        <w:t xml:space="preserve">Endorsed </w:t>
      </w:r>
      <w:r w:rsidRPr="00B83941">
        <w:rPr>
          <w:rFonts w:cstheme="minorHAnsi"/>
          <w:bCs/>
          <w:color w:val="000000"/>
        </w:rPr>
        <w:t xml:space="preserve"> by Primary Care Diabetes </w:t>
      </w:r>
      <w:r w:rsidR="00B83941">
        <w:rPr>
          <w:rFonts w:cstheme="minorHAnsi"/>
          <w:bCs/>
          <w:color w:val="000000"/>
        </w:rPr>
        <w:t xml:space="preserve">&amp; Obesity </w:t>
      </w:r>
      <w:r w:rsidR="00E165AE" w:rsidRPr="00B83941">
        <w:rPr>
          <w:rFonts w:cstheme="minorHAnsi"/>
          <w:bCs/>
          <w:color w:val="000000"/>
        </w:rPr>
        <w:t>Society</w:t>
      </w:r>
      <w:r w:rsidRPr="00B83941">
        <w:rPr>
          <w:rFonts w:cstheme="minorHAnsi"/>
          <w:bCs/>
          <w:color w:val="000000"/>
        </w:rPr>
        <w:t xml:space="preserve"> </w:t>
      </w:r>
      <w:r w:rsidR="00E165AE" w:rsidRPr="00B83941">
        <w:rPr>
          <w:rFonts w:cstheme="minorHAnsi"/>
          <w:bCs/>
          <w:color w:val="000000"/>
        </w:rPr>
        <w:t>as being i</w:t>
      </w:r>
      <w:r w:rsidRPr="00B83941">
        <w:rPr>
          <w:rFonts w:cstheme="minorHAnsi"/>
          <w:bCs/>
          <w:color w:val="000000"/>
        </w:rPr>
        <w:t xml:space="preserve">n the scientific or social interest of primary care </w:t>
      </w:r>
      <w:r w:rsidR="003D7976" w:rsidRPr="00B83941">
        <w:rPr>
          <w:rFonts w:cstheme="minorHAnsi"/>
          <w:bCs/>
          <w:color w:val="000000"/>
        </w:rPr>
        <w:t>practitioners”.</w:t>
      </w:r>
    </w:p>
    <w:p w14:paraId="1CFEFD36" w14:textId="77777777" w:rsidR="00E401FB" w:rsidRPr="003F6096" w:rsidRDefault="00E401FB">
      <w:pPr>
        <w:rPr>
          <w:rFonts w:cstheme="minorHAnsi"/>
          <w:bCs/>
          <w:color w:val="000000"/>
          <w:sz w:val="23"/>
          <w:szCs w:val="23"/>
        </w:rPr>
      </w:pPr>
      <w:r w:rsidRPr="003F6096">
        <w:rPr>
          <w:rFonts w:cstheme="minorHAnsi"/>
          <w:bCs/>
          <w:color w:val="000000"/>
          <w:sz w:val="23"/>
          <w:szCs w:val="23"/>
        </w:rPr>
        <w:br w:type="page"/>
      </w:r>
    </w:p>
    <w:p w14:paraId="707137A7" w14:textId="5EDEC957" w:rsidR="00E401FB" w:rsidRPr="003F6096" w:rsidRDefault="00E401FB" w:rsidP="003F6096">
      <w:pPr>
        <w:jc w:val="right"/>
      </w:pPr>
      <w:r w:rsidRPr="003F6096">
        <w:rPr>
          <w:noProof/>
        </w:rPr>
        <w:lastRenderedPageBreak/>
        <w:drawing>
          <wp:inline distT="0" distB="0" distL="0" distR="0" wp14:anchorId="23DEEA3F" wp14:editId="46B71351">
            <wp:extent cx="1857714" cy="388480"/>
            <wp:effectExtent l="0" t="0" r="0" b="0"/>
            <wp:docPr id="6570856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085649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714" cy="38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C6F39" w14:textId="6DD3D9E8" w:rsidR="00E401FB" w:rsidRPr="003F6096" w:rsidRDefault="00E401FB" w:rsidP="00E401FB">
      <w:pPr>
        <w:pStyle w:val="Heading2"/>
        <w:snapToGrid w:val="0"/>
        <w:spacing w:before="0" w:after="120" w:line="240" w:lineRule="auto"/>
        <w:rPr>
          <w:b/>
          <w:bCs/>
        </w:rPr>
      </w:pPr>
      <w:r w:rsidRPr="003F6096">
        <w:rPr>
          <w:b/>
          <w:bCs/>
        </w:rPr>
        <w:t>Application for endorsement</w:t>
      </w:r>
    </w:p>
    <w:p w14:paraId="29F39583" w14:textId="77777777" w:rsidR="00E401FB" w:rsidRPr="003F6096" w:rsidRDefault="00E401FB" w:rsidP="00E401FB">
      <w:pPr>
        <w:snapToGrid w:val="0"/>
        <w:spacing w:after="120" w:line="240" w:lineRule="auto"/>
        <w:rPr>
          <w:b/>
          <w:bCs/>
        </w:rPr>
      </w:pPr>
    </w:p>
    <w:p w14:paraId="08E5B983" w14:textId="1B44656C" w:rsidR="00E401FB" w:rsidRDefault="00E401FB" w:rsidP="00E401FB">
      <w:pPr>
        <w:snapToGrid w:val="0"/>
        <w:spacing w:after="120" w:line="240" w:lineRule="auto"/>
      </w:pPr>
      <w:r w:rsidRPr="003F6096">
        <w:rPr>
          <w:b/>
          <w:bCs/>
        </w:rPr>
        <w:t>Date:</w:t>
      </w:r>
      <w:r w:rsidRPr="003F6096">
        <w:rPr>
          <w:b/>
          <w:bCs/>
        </w:rPr>
        <w:tab/>
      </w:r>
      <w:r w:rsidRPr="003F6096">
        <w:t xml:space="preserve">dd/mm/yyyy </w:t>
      </w:r>
    </w:p>
    <w:p w14:paraId="4EAC0A0B" w14:textId="77777777" w:rsidR="003F6096" w:rsidRPr="003F6096" w:rsidRDefault="003F6096" w:rsidP="00E401FB">
      <w:pPr>
        <w:snapToGrid w:val="0"/>
        <w:spacing w:after="120" w:line="240" w:lineRule="auto"/>
      </w:pPr>
    </w:p>
    <w:p w14:paraId="700A86FE" w14:textId="77777777" w:rsidR="00E401FB" w:rsidRPr="003F6096" w:rsidRDefault="00E401FB" w:rsidP="00E401FB">
      <w:pPr>
        <w:pStyle w:val="Heading2"/>
        <w:snapToGrid w:val="0"/>
        <w:spacing w:before="0" w:after="120" w:line="240" w:lineRule="auto"/>
      </w:pPr>
      <w:r w:rsidRPr="003F6096">
        <w:t>About the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925"/>
      </w:tblGrid>
      <w:tr w:rsidR="00E401FB" w:rsidRPr="003F6096" w14:paraId="530C3D7D" w14:textId="77777777" w:rsidTr="002A64B6">
        <w:tc>
          <w:tcPr>
            <w:tcW w:w="2972" w:type="dxa"/>
          </w:tcPr>
          <w:p w14:paraId="5EE9A526" w14:textId="77777777" w:rsidR="00E401FB" w:rsidRPr="003F6096" w:rsidRDefault="00E401FB" w:rsidP="00E401FB">
            <w:pPr>
              <w:snapToGrid w:val="0"/>
              <w:spacing w:after="120"/>
              <w:rPr>
                <w:b/>
                <w:bCs/>
              </w:rPr>
            </w:pPr>
            <w:r w:rsidRPr="003F6096">
              <w:rPr>
                <w:b/>
                <w:bCs/>
              </w:rPr>
              <w:t>Name</w:t>
            </w:r>
          </w:p>
        </w:tc>
        <w:tc>
          <w:tcPr>
            <w:tcW w:w="5925" w:type="dxa"/>
          </w:tcPr>
          <w:p w14:paraId="44718BC7" w14:textId="77777777" w:rsidR="00E401FB" w:rsidRPr="003F6096" w:rsidRDefault="00E401FB" w:rsidP="00E401FB">
            <w:pPr>
              <w:snapToGrid w:val="0"/>
              <w:spacing w:after="120"/>
            </w:pPr>
          </w:p>
        </w:tc>
      </w:tr>
      <w:tr w:rsidR="00E401FB" w:rsidRPr="003F6096" w14:paraId="442B64F1" w14:textId="77777777" w:rsidTr="002A64B6">
        <w:tc>
          <w:tcPr>
            <w:tcW w:w="2972" w:type="dxa"/>
          </w:tcPr>
          <w:p w14:paraId="179FC957" w14:textId="77777777" w:rsidR="00E401FB" w:rsidRPr="003F6096" w:rsidRDefault="00E401FB" w:rsidP="00E401FB">
            <w:pPr>
              <w:snapToGrid w:val="0"/>
              <w:spacing w:after="120"/>
              <w:rPr>
                <w:b/>
                <w:bCs/>
              </w:rPr>
            </w:pPr>
            <w:r w:rsidRPr="003F6096">
              <w:rPr>
                <w:b/>
                <w:bCs/>
              </w:rPr>
              <w:t>Job title</w:t>
            </w:r>
          </w:p>
        </w:tc>
        <w:tc>
          <w:tcPr>
            <w:tcW w:w="5925" w:type="dxa"/>
          </w:tcPr>
          <w:p w14:paraId="67FBDBC8" w14:textId="77777777" w:rsidR="00E401FB" w:rsidRPr="003F6096" w:rsidRDefault="00E401FB" w:rsidP="00E401FB">
            <w:pPr>
              <w:snapToGrid w:val="0"/>
              <w:spacing w:after="120"/>
            </w:pPr>
          </w:p>
        </w:tc>
      </w:tr>
      <w:tr w:rsidR="00E401FB" w:rsidRPr="003F6096" w14:paraId="7694C468" w14:textId="77777777" w:rsidTr="002A64B6">
        <w:tc>
          <w:tcPr>
            <w:tcW w:w="2972" w:type="dxa"/>
          </w:tcPr>
          <w:p w14:paraId="4FCC50DC" w14:textId="77777777" w:rsidR="00E401FB" w:rsidRPr="003F6096" w:rsidRDefault="00E401FB" w:rsidP="00E401FB">
            <w:pPr>
              <w:snapToGrid w:val="0"/>
              <w:spacing w:after="120"/>
              <w:rPr>
                <w:b/>
                <w:bCs/>
              </w:rPr>
            </w:pPr>
            <w:r w:rsidRPr="003F6096">
              <w:rPr>
                <w:b/>
                <w:bCs/>
              </w:rPr>
              <w:t>Affiliation</w:t>
            </w:r>
          </w:p>
        </w:tc>
        <w:tc>
          <w:tcPr>
            <w:tcW w:w="5925" w:type="dxa"/>
          </w:tcPr>
          <w:p w14:paraId="6C46E38F" w14:textId="77777777" w:rsidR="00E401FB" w:rsidRPr="003F6096" w:rsidRDefault="00E401FB" w:rsidP="00E401FB">
            <w:pPr>
              <w:snapToGrid w:val="0"/>
              <w:spacing w:after="120"/>
            </w:pPr>
          </w:p>
        </w:tc>
      </w:tr>
      <w:tr w:rsidR="00E401FB" w:rsidRPr="003F6096" w14:paraId="688BF867" w14:textId="77777777" w:rsidTr="002A64B6">
        <w:tc>
          <w:tcPr>
            <w:tcW w:w="2972" w:type="dxa"/>
          </w:tcPr>
          <w:p w14:paraId="443FB381" w14:textId="77777777" w:rsidR="00E401FB" w:rsidRPr="003F6096" w:rsidRDefault="00E401FB" w:rsidP="00E401FB">
            <w:pPr>
              <w:snapToGrid w:val="0"/>
              <w:spacing w:after="120"/>
              <w:rPr>
                <w:b/>
                <w:bCs/>
              </w:rPr>
            </w:pPr>
            <w:r w:rsidRPr="003F6096">
              <w:rPr>
                <w:b/>
                <w:bCs/>
              </w:rPr>
              <w:t>Phone number</w:t>
            </w:r>
          </w:p>
        </w:tc>
        <w:tc>
          <w:tcPr>
            <w:tcW w:w="5925" w:type="dxa"/>
          </w:tcPr>
          <w:p w14:paraId="5AD64117" w14:textId="77777777" w:rsidR="00E401FB" w:rsidRPr="003F6096" w:rsidRDefault="00E401FB" w:rsidP="00E401FB">
            <w:pPr>
              <w:snapToGrid w:val="0"/>
              <w:spacing w:after="120"/>
            </w:pPr>
          </w:p>
        </w:tc>
      </w:tr>
      <w:tr w:rsidR="00E401FB" w:rsidRPr="003F6096" w14:paraId="58D172BD" w14:textId="77777777" w:rsidTr="002A64B6">
        <w:tc>
          <w:tcPr>
            <w:tcW w:w="2972" w:type="dxa"/>
          </w:tcPr>
          <w:p w14:paraId="5CC57A95" w14:textId="77777777" w:rsidR="00E401FB" w:rsidRPr="003F6096" w:rsidRDefault="00E401FB" w:rsidP="00E401FB">
            <w:pPr>
              <w:snapToGrid w:val="0"/>
              <w:spacing w:after="120"/>
              <w:rPr>
                <w:b/>
                <w:bCs/>
              </w:rPr>
            </w:pPr>
            <w:r w:rsidRPr="003F6096">
              <w:rPr>
                <w:b/>
                <w:bCs/>
              </w:rPr>
              <w:t>Email</w:t>
            </w:r>
          </w:p>
        </w:tc>
        <w:tc>
          <w:tcPr>
            <w:tcW w:w="5925" w:type="dxa"/>
          </w:tcPr>
          <w:p w14:paraId="1EFC86F0" w14:textId="77777777" w:rsidR="00E401FB" w:rsidRPr="003F6096" w:rsidRDefault="00E401FB" w:rsidP="00E401FB">
            <w:pPr>
              <w:snapToGrid w:val="0"/>
              <w:spacing w:after="120"/>
            </w:pPr>
          </w:p>
        </w:tc>
      </w:tr>
      <w:tr w:rsidR="00E401FB" w:rsidRPr="003F6096" w14:paraId="2763CD8F" w14:textId="77777777" w:rsidTr="002A64B6">
        <w:tc>
          <w:tcPr>
            <w:tcW w:w="2972" w:type="dxa"/>
          </w:tcPr>
          <w:p w14:paraId="762B966C" w14:textId="77777777" w:rsidR="00E401FB" w:rsidRPr="003F6096" w:rsidRDefault="00E401FB" w:rsidP="00E401FB">
            <w:pPr>
              <w:snapToGrid w:val="0"/>
              <w:spacing w:after="120"/>
            </w:pPr>
            <w:r w:rsidRPr="003F6096">
              <w:rPr>
                <w:b/>
                <w:bCs/>
              </w:rPr>
              <w:t>Organisation</w:t>
            </w:r>
            <w:r w:rsidRPr="003F6096">
              <w:t xml:space="preserve"> (e.g. </w:t>
            </w:r>
            <w:r w:rsidRPr="003F6096">
              <w:rPr>
                <w:rFonts w:cstheme="minorHAnsi"/>
              </w:rPr>
              <w:t>Royal College, clinical specialist interest group, charity, patient association</w:t>
            </w:r>
            <w:r w:rsidRPr="003F6096">
              <w:rPr>
                <w:rFonts w:cstheme="minorHAnsi"/>
                <w:sz w:val="23"/>
                <w:szCs w:val="23"/>
              </w:rPr>
              <w:t>)</w:t>
            </w:r>
          </w:p>
        </w:tc>
        <w:tc>
          <w:tcPr>
            <w:tcW w:w="5925" w:type="dxa"/>
          </w:tcPr>
          <w:p w14:paraId="01369E4E" w14:textId="77777777" w:rsidR="00E401FB" w:rsidRPr="003F6096" w:rsidRDefault="00E401FB" w:rsidP="00E401FB">
            <w:pPr>
              <w:snapToGrid w:val="0"/>
              <w:spacing w:after="120"/>
            </w:pPr>
          </w:p>
        </w:tc>
      </w:tr>
    </w:tbl>
    <w:p w14:paraId="3AD1BBC5" w14:textId="77777777" w:rsidR="00E401FB" w:rsidRPr="003F6096" w:rsidRDefault="00E401FB" w:rsidP="00E401FB">
      <w:pPr>
        <w:snapToGrid w:val="0"/>
        <w:spacing w:after="120" w:line="240" w:lineRule="auto"/>
      </w:pPr>
    </w:p>
    <w:p w14:paraId="1B1D4B39" w14:textId="77777777" w:rsidR="00E401FB" w:rsidRPr="003F6096" w:rsidRDefault="00E401FB" w:rsidP="00E401FB">
      <w:pPr>
        <w:pStyle w:val="Heading2"/>
        <w:snapToGrid w:val="0"/>
        <w:spacing w:before="0" w:after="120" w:line="240" w:lineRule="auto"/>
      </w:pPr>
      <w:r w:rsidRPr="003F6096">
        <w:t>About the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E401FB" w:rsidRPr="003F6096" w14:paraId="2DB0E7F6" w14:textId="77777777" w:rsidTr="002A64B6">
        <w:tc>
          <w:tcPr>
            <w:tcW w:w="2972" w:type="dxa"/>
          </w:tcPr>
          <w:p w14:paraId="4DDB92FD" w14:textId="2371ED49" w:rsidR="00E401FB" w:rsidRPr="003F6096" w:rsidRDefault="00E401FB" w:rsidP="00E401FB">
            <w:pPr>
              <w:snapToGrid w:val="0"/>
              <w:spacing w:after="120"/>
            </w:pPr>
            <w:r w:rsidRPr="003F6096">
              <w:rPr>
                <w:b/>
                <w:bCs/>
              </w:rPr>
              <w:t>Type of activity</w:t>
            </w:r>
            <w:r w:rsidRPr="003F6096">
              <w:t xml:space="preserve"> </w:t>
            </w:r>
            <w:r w:rsidR="003F6096">
              <w:br/>
            </w:r>
            <w:r w:rsidRPr="003F6096">
              <w:t>(e.g. publication, tool, CPD module, meeting)</w:t>
            </w:r>
          </w:p>
        </w:tc>
        <w:tc>
          <w:tcPr>
            <w:tcW w:w="6044" w:type="dxa"/>
          </w:tcPr>
          <w:p w14:paraId="7BA2C01C" w14:textId="77777777" w:rsidR="00E401FB" w:rsidRPr="003F6096" w:rsidRDefault="00E401FB" w:rsidP="00E401FB">
            <w:pPr>
              <w:snapToGrid w:val="0"/>
              <w:spacing w:after="120"/>
            </w:pPr>
          </w:p>
        </w:tc>
      </w:tr>
      <w:tr w:rsidR="00E401FB" w:rsidRPr="003F6096" w14:paraId="72AD6B70" w14:textId="77777777" w:rsidTr="002A64B6">
        <w:tc>
          <w:tcPr>
            <w:tcW w:w="2972" w:type="dxa"/>
          </w:tcPr>
          <w:p w14:paraId="76BF9085" w14:textId="77777777" w:rsidR="00E401FB" w:rsidRPr="003F6096" w:rsidRDefault="00E401FB" w:rsidP="00E401FB">
            <w:pPr>
              <w:snapToGrid w:val="0"/>
              <w:spacing w:after="120"/>
              <w:rPr>
                <w:b/>
                <w:bCs/>
              </w:rPr>
            </w:pPr>
            <w:r w:rsidRPr="003F6096">
              <w:rPr>
                <w:b/>
                <w:bCs/>
              </w:rPr>
              <w:t>Owner (organiser) of the activity</w:t>
            </w:r>
          </w:p>
        </w:tc>
        <w:tc>
          <w:tcPr>
            <w:tcW w:w="6044" w:type="dxa"/>
          </w:tcPr>
          <w:p w14:paraId="2E183B73" w14:textId="77777777" w:rsidR="00E401FB" w:rsidRPr="003F6096" w:rsidRDefault="00E401FB" w:rsidP="00E401FB">
            <w:pPr>
              <w:snapToGrid w:val="0"/>
              <w:spacing w:after="120"/>
            </w:pPr>
          </w:p>
        </w:tc>
      </w:tr>
      <w:tr w:rsidR="00E401FB" w:rsidRPr="003F6096" w14:paraId="0542BE4E" w14:textId="77777777" w:rsidTr="002A64B6">
        <w:tc>
          <w:tcPr>
            <w:tcW w:w="2972" w:type="dxa"/>
          </w:tcPr>
          <w:p w14:paraId="01FF9E87" w14:textId="77777777" w:rsidR="00E401FB" w:rsidRPr="003F6096" w:rsidRDefault="00E401FB" w:rsidP="00E401FB">
            <w:pPr>
              <w:snapToGrid w:val="0"/>
              <w:spacing w:after="120"/>
              <w:rPr>
                <w:b/>
                <w:bCs/>
              </w:rPr>
            </w:pPr>
            <w:r w:rsidRPr="003F6096">
              <w:rPr>
                <w:b/>
                <w:bCs/>
              </w:rPr>
              <w:t>Intended audience</w:t>
            </w:r>
          </w:p>
        </w:tc>
        <w:tc>
          <w:tcPr>
            <w:tcW w:w="6044" w:type="dxa"/>
          </w:tcPr>
          <w:p w14:paraId="467157D1" w14:textId="77777777" w:rsidR="00E401FB" w:rsidRPr="003F6096" w:rsidRDefault="00E401FB" w:rsidP="00E401FB">
            <w:pPr>
              <w:snapToGrid w:val="0"/>
              <w:spacing w:after="120"/>
            </w:pPr>
          </w:p>
        </w:tc>
      </w:tr>
      <w:tr w:rsidR="00E401FB" w:rsidRPr="003F6096" w14:paraId="6911D306" w14:textId="77777777" w:rsidTr="002A64B6">
        <w:trPr>
          <w:trHeight w:val="696"/>
        </w:trPr>
        <w:tc>
          <w:tcPr>
            <w:tcW w:w="2972" w:type="dxa"/>
          </w:tcPr>
          <w:p w14:paraId="6C8B647D" w14:textId="77777777" w:rsidR="00E401FB" w:rsidRPr="003F6096" w:rsidRDefault="00E401FB" w:rsidP="00E401FB">
            <w:pPr>
              <w:snapToGrid w:val="0"/>
              <w:spacing w:after="120"/>
              <w:rPr>
                <w:b/>
                <w:bCs/>
              </w:rPr>
            </w:pPr>
            <w:r w:rsidRPr="003F6096">
              <w:rPr>
                <w:b/>
                <w:bCs/>
              </w:rPr>
              <w:t>Aims/objectives</w:t>
            </w:r>
          </w:p>
        </w:tc>
        <w:tc>
          <w:tcPr>
            <w:tcW w:w="6044" w:type="dxa"/>
          </w:tcPr>
          <w:p w14:paraId="3A9B0B6B" w14:textId="77777777" w:rsidR="00E401FB" w:rsidRPr="003F6096" w:rsidRDefault="00E401FB" w:rsidP="00E401FB">
            <w:pPr>
              <w:snapToGrid w:val="0"/>
              <w:spacing w:after="120"/>
            </w:pPr>
          </w:p>
        </w:tc>
      </w:tr>
      <w:tr w:rsidR="00E401FB" w:rsidRPr="003F6096" w14:paraId="66716C7C" w14:textId="77777777" w:rsidTr="002A64B6">
        <w:trPr>
          <w:trHeight w:val="1380"/>
        </w:trPr>
        <w:tc>
          <w:tcPr>
            <w:tcW w:w="2972" w:type="dxa"/>
          </w:tcPr>
          <w:p w14:paraId="6BD96E22" w14:textId="77777777" w:rsidR="00E401FB" w:rsidRPr="003F6096" w:rsidRDefault="00E401FB" w:rsidP="00E401FB">
            <w:pPr>
              <w:snapToGrid w:val="0"/>
              <w:spacing w:after="120"/>
              <w:rPr>
                <w:b/>
                <w:bCs/>
              </w:rPr>
            </w:pPr>
            <w:r w:rsidRPr="003F6096">
              <w:rPr>
                <w:b/>
                <w:bCs/>
              </w:rPr>
              <w:t>Brief description of activity</w:t>
            </w:r>
          </w:p>
        </w:tc>
        <w:tc>
          <w:tcPr>
            <w:tcW w:w="6044" w:type="dxa"/>
          </w:tcPr>
          <w:p w14:paraId="0F631035" w14:textId="77777777" w:rsidR="00E401FB" w:rsidRPr="003F6096" w:rsidRDefault="00E401FB" w:rsidP="00E401FB">
            <w:pPr>
              <w:snapToGrid w:val="0"/>
              <w:spacing w:after="120"/>
            </w:pPr>
          </w:p>
        </w:tc>
      </w:tr>
      <w:tr w:rsidR="00E401FB" w:rsidRPr="003F6096" w14:paraId="08ED24F4" w14:textId="77777777" w:rsidTr="002A64B6">
        <w:tc>
          <w:tcPr>
            <w:tcW w:w="2972" w:type="dxa"/>
          </w:tcPr>
          <w:p w14:paraId="285BC9D5" w14:textId="58ED78DA" w:rsidR="00E401FB" w:rsidRPr="003F6096" w:rsidRDefault="00E401FB" w:rsidP="00E401FB">
            <w:pPr>
              <w:snapToGrid w:val="0"/>
              <w:spacing w:after="120"/>
            </w:pPr>
            <w:r w:rsidRPr="003F6096">
              <w:rPr>
                <w:b/>
                <w:bCs/>
              </w:rPr>
              <w:t>Funding source</w:t>
            </w:r>
            <w:r w:rsidRPr="003F6096">
              <w:t xml:space="preserve"> (</w:t>
            </w:r>
            <w:r w:rsidR="003F6096">
              <w:t>if</w:t>
            </w:r>
            <w:r w:rsidRPr="003F6096">
              <w:t xml:space="preserve"> applicable</w:t>
            </w:r>
            <w:r w:rsidR="003F6096">
              <w:t>)</w:t>
            </w:r>
            <w:r w:rsidRPr="003F6096">
              <w:t xml:space="preserve"> Any industry funding is required to be arms-length for PCD</w:t>
            </w:r>
            <w:r w:rsidR="00565E79">
              <w:t>O</w:t>
            </w:r>
            <w:r w:rsidRPr="003F6096">
              <w:t xml:space="preserve"> to endorse</w:t>
            </w:r>
          </w:p>
        </w:tc>
        <w:tc>
          <w:tcPr>
            <w:tcW w:w="6044" w:type="dxa"/>
          </w:tcPr>
          <w:p w14:paraId="645AC2B9" w14:textId="77777777" w:rsidR="00E401FB" w:rsidRPr="003F6096" w:rsidRDefault="00E401FB" w:rsidP="00E401FB">
            <w:pPr>
              <w:snapToGrid w:val="0"/>
              <w:spacing w:after="120"/>
            </w:pPr>
          </w:p>
        </w:tc>
      </w:tr>
      <w:tr w:rsidR="00E401FB" w:rsidRPr="003F6096" w14:paraId="21FBCD85" w14:textId="77777777" w:rsidTr="002A64B6">
        <w:tc>
          <w:tcPr>
            <w:tcW w:w="2972" w:type="dxa"/>
          </w:tcPr>
          <w:p w14:paraId="0CAF4DC8" w14:textId="57E5BC34" w:rsidR="00E401FB" w:rsidRPr="003F6096" w:rsidRDefault="00E401FB" w:rsidP="00E401FB">
            <w:pPr>
              <w:snapToGrid w:val="0"/>
              <w:spacing w:after="120"/>
            </w:pPr>
            <w:r w:rsidRPr="003F6096">
              <w:rPr>
                <w:b/>
                <w:bCs/>
              </w:rPr>
              <w:t>URL</w:t>
            </w:r>
            <w:r w:rsidRPr="003F6096">
              <w:t xml:space="preserve"> (if online)</w:t>
            </w:r>
          </w:p>
        </w:tc>
        <w:tc>
          <w:tcPr>
            <w:tcW w:w="6044" w:type="dxa"/>
          </w:tcPr>
          <w:p w14:paraId="3C479A6B" w14:textId="77777777" w:rsidR="00E401FB" w:rsidRPr="003F6096" w:rsidRDefault="00E401FB" w:rsidP="00E401FB">
            <w:pPr>
              <w:snapToGrid w:val="0"/>
              <w:spacing w:after="120"/>
            </w:pPr>
          </w:p>
        </w:tc>
      </w:tr>
      <w:tr w:rsidR="00E401FB" w:rsidRPr="003F6096" w14:paraId="5BAA7FB0" w14:textId="77777777" w:rsidTr="002A64B6">
        <w:tc>
          <w:tcPr>
            <w:tcW w:w="2972" w:type="dxa"/>
          </w:tcPr>
          <w:p w14:paraId="54082834" w14:textId="6D3003DA" w:rsidR="00E401FB" w:rsidRPr="003F6096" w:rsidRDefault="00E401FB" w:rsidP="00E401FB">
            <w:pPr>
              <w:snapToGrid w:val="0"/>
              <w:spacing w:after="120"/>
              <w:rPr>
                <w:b/>
                <w:bCs/>
              </w:rPr>
            </w:pPr>
            <w:r w:rsidRPr="003F6096">
              <w:rPr>
                <w:b/>
                <w:bCs/>
              </w:rPr>
              <w:t>Role of PCD</w:t>
            </w:r>
            <w:r w:rsidR="00B83941">
              <w:rPr>
                <w:b/>
                <w:bCs/>
              </w:rPr>
              <w:t>O</w:t>
            </w:r>
            <w:r w:rsidRPr="003F6096">
              <w:rPr>
                <w:b/>
                <w:bCs/>
              </w:rPr>
              <w:t xml:space="preserve"> </w:t>
            </w:r>
            <w:r w:rsidRPr="003F6096">
              <w:t>(please state whether to endorse, review, advise or contribute)</w:t>
            </w:r>
          </w:p>
        </w:tc>
        <w:tc>
          <w:tcPr>
            <w:tcW w:w="6044" w:type="dxa"/>
          </w:tcPr>
          <w:p w14:paraId="57FB3844" w14:textId="77777777" w:rsidR="00E401FB" w:rsidRPr="003F6096" w:rsidRDefault="00E401FB" w:rsidP="00E401FB">
            <w:pPr>
              <w:snapToGrid w:val="0"/>
              <w:spacing w:after="120"/>
            </w:pPr>
          </w:p>
        </w:tc>
      </w:tr>
    </w:tbl>
    <w:p w14:paraId="36F16DDC" w14:textId="77777777" w:rsidR="00E401FB" w:rsidRPr="003F6096" w:rsidRDefault="00E401FB" w:rsidP="00E401FB">
      <w:pPr>
        <w:snapToGrid w:val="0"/>
        <w:spacing w:after="120" w:line="240" w:lineRule="auto"/>
      </w:pPr>
    </w:p>
    <w:p w14:paraId="6710727A" w14:textId="77777777" w:rsidR="00E401FB" w:rsidRPr="003F6096" w:rsidRDefault="00E401FB" w:rsidP="00E401FB">
      <w:pPr>
        <w:snapToGrid w:val="0"/>
        <w:spacing w:after="120" w:line="240" w:lineRule="auto"/>
      </w:pPr>
      <w:r w:rsidRPr="003F6096">
        <w:br w:type="page"/>
      </w:r>
    </w:p>
    <w:p w14:paraId="51CC8113" w14:textId="77777777" w:rsidR="00E401FB" w:rsidRPr="003F6096" w:rsidRDefault="00E401FB" w:rsidP="00E401FB">
      <w:pPr>
        <w:pStyle w:val="Title"/>
        <w:snapToGrid w:val="0"/>
        <w:spacing w:after="120"/>
        <w:rPr>
          <w:lang w:val="en-GB"/>
        </w:rPr>
      </w:pPr>
    </w:p>
    <w:p w14:paraId="37ACE27B" w14:textId="77777777" w:rsidR="00E401FB" w:rsidRPr="003F6096" w:rsidRDefault="00E401FB" w:rsidP="00E401FB">
      <w:pPr>
        <w:pStyle w:val="Title"/>
        <w:snapToGrid w:val="0"/>
        <w:spacing w:after="120"/>
        <w:rPr>
          <w:lang w:val="en-GB"/>
        </w:rPr>
      </w:pPr>
    </w:p>
    <w:p w14:paraId="7D049F30" w14:textId="711A27AD" w:rsidR="00E401FB" w:rsidRPr="003F6096" w:rsidRDefault="007369ED" w:rsidP="00E401FB">
      <w:pPr>
        <w:pStyle w:val="Heading2"/>
        <w:rPr>
          <w:b/>
          <w:bCs/>
        </w:rPr>
      </w:pPr>
      <w:r>
        <w:rPr>
          <w:b/>
          <w:bCs/>
        </w:rPr>
        <w:t>Endorsement process</w:t>
      </w:r>
    </w:p>
    <w:p w14:paraId="726C61A5" w14:textId="27DCC465" w:rsidR="0058284C" w:rsidRDefault="00E401FB" w:rsidP="00E401FB">
      <w:pPr>
        <w:snapToGrid w:val="0"/>
        <w:spacing w:after="120" w:line="240" w:lineRule="auto"/>
      </w:pPr>
      <w:r w:rsidRPr="003F6096">
        <w:t>PCD</w:t>
      </w:r>
      <w:r w:rsidR="00B83941">
        <w:t>O</w:t>
      </w:r>
      <w:r w:rsidRPr="003F6096">
        <w:t xml:space="preserve"> will review content for scientific validity, academic value and relevance for good clinical practice in primary care.</w:t>
      </w:r>
    </w:p>
    <w:p w14:paraId="52DBE857" w14:textId="1F05D6DE" w:rsidR="007369ED" w:rsidRPr="003F6096" w:rsidRDefault="002635CF" w:rsidP="007369ED">
      <w:pPr>
        <w:snapToGrid w:val="0"/>
        <w:spacing w:after="120" w:line="240" w:lineRule="auto"/>
      </w:pPr>
      <w:r>
        <w:t>PCD</w:t>
      </w:r>
      <w:r w:rsidR="00B83941">
        <w:t>O</w:t>
      </w:r>
      <w:r>
        <w:t xml:space="preserve"> will endeavour to review as quickly as practically possible; however, given that all our reviewers are practising clinicians, it is not possible to specify a time frame.</w:t>
      </w:r>
    </w:p>
    <w:p w14:paraId="50AB334D" w14:textId="77777777" w:rsidR="007369ED" w:rsidRPr="007369ED" w:rsidRDefault="007369ED" w:rsidP="00E401FB">
      <w:pPr>
        <w:snapToGrid w:val="0"/>
        <w:spacing w:after="120" w:line="240" w:lineRule="auto"/>
        <w:rPr>
          <w:b/>
          <w:bCs/>
        </w:rPr>
      </w:pPr>
    </w:p>
    <w:p w14:paraId="2B7283DD" w14:textId="77DEA75A" w:rsidR="007369ED" w:rsidRPr="003F6096" w:rsidRDefault="007369ED" w:rsidP="007369ED">
      <w:pPr>
        <w:pStyle w:val="Heading2"/>
        <w:rPr>
          <w:b/>
          <w:bCs/>
        </w:rPr>
      </w:pPr>
      <w:r>
        <w:rPr>
          <w:b/>
          <w:bCs/>
        </w:rPr>
        <w:t>Quality checklist</w:t>
      </w:r>
    </w:p>
    <w:p w14:paraId="355BF1B8" w14:textId="05644309" w:rsidR="00E401FB" w:rsidRPr="003F6096" w:rsidRDefault="00E401FB" w:rsidP="00E401FB">
      <w:pPr>
        <w:snapToGrid w:val="0"/>
        <w:spacing w:after="120" w:line="240" w:lineRule="auto"/>
      </w:pPr>
      <w:r w:rsidRPr="003F6096">
        <w:t xml:space="preserve">As a minimum, the content should meet the following criteria. </w:t>
      </w:r>
      <w:r w:rsidRPr="003F6096">
        <w:rPr>
          <w:b/>
          <w:bCs/>
        </w:rPr>
        <w:t>Please confirm that these have been met by checking the boxes below</w:t>
      </w:r>
      <w:r w:rsidRPr="003F6096">
        <w:t>.</w:t>
      </w:r>
    </w:p>
    <w:p w14:paraId="7A74EC21" w14:textId="77777777" w:rsidR="003F6096" w:rsidRPr="003F6096" w:rsidRDefault="003F6096" w:rsidP="003F6096">
      <w:pPr>
        <w:pStyle w:val="Heading2"/>
        <w:snapToGrid w:val="0"/>
        <w:spacing w:before="0" w:line="240" w:lineRule="auto"/>
        <w:rPr>
          <w:sz w:val="6"/>
          <w:szCs w:val="6"/>
        </w:rPr>
      </w:pPr>
    </w:p>
    <w:p w14:paraId="2354EE4C" w14:textId="77777777" w:rsidR="00E401FB" w:rsidRPr="003F6096" w:rsidRDefault="00E401FB" w:rsidP="00E401FB">
      <w:pPr>
        <w:pStyle w:val="Heading2"/>
        <w:snapToGrid w:val="0"/>
        <w:spacing w:before="0" w:after="120" w:line="240" w:lineRule="auto"/>
      </w:pPr>
      <w:r w:rsidRPr="003F6096">
        <w:t>Authorship</w:t>
      </w:r>
    </w:p>
    <w:p w14:paraId="0C4693E8" w14:textId="77777777" w:rsidR="00E401FB" w:rsidRPr="003F6096" w:rsidRDefault="00E401FB" w:rsidP="00E401FB">
      <w:pPr>
        <w:snapToGrid w:val="0"/>
        <w:spacing w:after="120" w:line="240" w:lineRule="auto"/>
      </w:pPr>
      <w:r w:rsidRPr="003F6096"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0" w:name="Check1"/>
      <w:r w:rsidRPr="003F6096">
        <w:instrText xml:space="preserve"> FORMCHECKBOX </w:instrText>
      </w:r>
      <w:r w:rsidRPr="003F6096">
        <w:fldChar w:fldCharType="separate"/>
      </w:r>
      <w:r w:rsidRPr="003F6096">
        <w:fldChar w:fldCharType="end"/>
      </w:r>
      <w:bookmarkEnd w:id="0"/>
      <w:r w:rsidRPr="003F6096">
        <w:t xml:space="preserve"> All authors listed</w:t>
      </w:r>
    </w:p>
    <w:p w14:paraId="0AA4EAE6" w14:textId="77777777" w:rsidR="00E401FB" w:rsidRPr="003F6096" w:rsidRDefault="00E401FB" w:rsidP="00E401FB">
      <w:pPr>
        <w:snapToGrid w:val="0"/>
        <w:spacing w:after="120" w:line="240" w:lineRule="auto"/>
      </w:pPr>
      <w:r w:rsidRPr="003F6096"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3F6096">
        <w:instrText xml:space="preserve"> FORMCHECKBOX </w:instrText>
      </w:r>
      <w:r w:rsidRPr="003F6096">
        <w:fldChar w:fldCharType="separate"/>
      </w:r>
      <w:r w:rsidRPr="003F6096">
        <w:fldChar w:fldCharType="end"/>
      </w:r>
      <w:r w:rsidRPr="003F6096">
        <w:t xml:space="preserve"> All conflicts of interest disclosed</w:t>
      </w:r>
    </w:p>
    <w:p w14:paraId="7293A9EB" w14:textId="77777777" w:rsidR="003F6096" w:rsidRPr="003F6096" w:rsidRDefault="003F6096" w:rsidP="003F6096">
      <w:pPr>
        <w:pStyle w:val="Heading2"/>
        <w:snapToGrid w:val="0"/>
        <w:spacing w:before="0" w:line="240" w:lineRule="auto"/>
        <w:rPr>
          <w:sz w:val="6"/>
          <w:szCs w:val="6"/>
        </w:rPr>
      </w:pPr>
    </w:p>
    <w:p w14:paraId="73D43532" w14:textId="148538B8" w:rsidR="00E401FB" w:rsidRPr="003F6096" w:rsidRDefault="00E401FB" w:rsidP="00E401FB">
      <w:pPr>
        <w:pStyle w:val="Heading2"/>
        <w:snapToGrid w:val="0"/>
        <w:spacing w:before="0" w:after="120" w:line="240" w:lineRule="auto"/>
      </w:pPr>
      <w:r w:rsidRPr="003F6096">
        <w:t>Academic rigour</w:t>
      </w:r>
    </w:p>
    <w:p w14:paraId="2F09AF7C" w14:textId="77777777" w:rsidR="00E401FB" w:rsidRPr="003F6096" w:rsidRDefault="00E401FB" w:rsidP="00E401FB">
      <w:pPr>
        <w:snapToGrid w:val="0"/>
        <w:spacing w:after="120" w:line="240" w:lineRule="auto"/>
      </w:pPr>
      <w:r w:rsidRPr="003F6096"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3F6096">
        <w:instrText xml:space="preserve"> FORMCHECKBOX </w:instrText>
      </w:r>
      <w:r w:rsidRPr="003F6096">
        <w:fldChar w:fldCharType="separate"/>
      </w:r>
      <w:r w:rsidRPr="003F6096">
        <w:fldChar w:fldCharType="end"/>
      </w:r>
      <w:r w:rsidRPr="003F6096">
        <w:t xml:space="preserve"> Original work with sources appropriately cited or acknowledged</w:t>
      </w:r>
    </w:p>
    <w:p w14:paraId="219DE651" w14:textId="77777777" w:rsidR="00E401FB" w:rsidRPr="003F6096" w:rsidRDefault="00E401FB" w:rsidP="00E401FB">
      <w:pPr>
        <w:snapToGrid w:val="0"/>
        <w:spacing w:after="120" w:line="240" w:lineRule="auto"/>
      </w:pPr>
      <w:r w:rsidRPr="003F6096"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3F6096">
        <w:instrText xml:space="preserve"> FORMCHECKBOX </w:instrText>
      </w:r>
      <w:r w:rsidRPr="003F6096">
        <w:fldChar w:fldCharType="separate"/>
      </w:r>
      <w:r w:rsidRPr="003F6096">
        <w:fldChar w:fldCharType="end"/>
      </w:r>
      <w:r w:rsidRPr="003F6096">
        <w:t xml:space="preserve"> Evidence-based</w:t>
      </w:r>
    </w:p>
    <w:p w14:paraId="419962BB" w14:textId="77777777" w:rsidR="00E401FB" w:rsidRDefault="00E401FB" w:rsidP="00E401FB">
      <w:pPr>
        <w:snapToGrid w:val="0"/>
        <w:spacing w:after="120" w:line="240" w:lineRule="auto"/>
      </w:pPr>
      <w:r w:rsidRPr="003F6096"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3F6096">
        <w:instrText xml:space="preserve"> FORMCHECKBOX </w:instrText>
      </w:r>
      <w:r w:rsidRPr="003F6096">
        <w:fldChar w:fldCharType="separate"/>
      </w:r>
      <w:r w:rsidRPr="003F6096">
        <w:fldChar w:fldCharType="end"/>
      </w:r>
      <w:r w:rsidRPr="003F6096">
        <w:t xml:space="preserve"> Peer reviewed</w:t>
      </w:r>
    </w:p>
    <w:p w14:paraId="53D35A80" w14:textId="68E2251F" w:rsidR="001055C5" w:rsidRPr="001055C5" w:rsidRDefault="001055C5" w:rsidP="001055C5">
      <w:pPr>
        <w:snapToGrid w:val="0"/>
        <w:spacing w:after="120" w:line="240" w:lineRule="auto"/>
        <w:rPr>
          <w:sz w:val="18"/>
          <w:szCs w:val="18"/>
        </w:rPr>
      </w:pPr>
      <w:r w:rsidRPr="003F6096"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3F6096">
        <w:instrText xml:space="preserve"> FORMCHECKBOX </w:instrText>
      </w:r>
      <w:r w:rsidRPr="003F6096">
        <w:fldChar w:fldCharType="separate"/>
      </w:r>
      <w:r w:rsidRPr="003F6096">
        <w:fldChar w:fldCharType="end"/>
      </w:r>
      <w:r w:rsidRPr="003F6096">
        <w:t xml:space="preserve"> </w:t>
      </w:r>
      <w:r>
        <w:t xml:space="preserve">Date of next review </w:t>
      </w:r>
      <w:r w:rsidRPr="001055C5">
        <w:rPr>
          <w:sz w:val="18"/>
          <w:szCs w:val="18"/>
        </w:rPr>
        <w:t>(to ensure PCD</w:t>
      </w:r>
      <w:r w:rsidR="00565E79">
        <w:rPr>
          <w:sz w:val="18"/>
          <w:szCs w:val="18"/>
        </w:rPr>
        <w:t>O</w:t>
      </w:r>
      <w:r w:rsidRPr="001055C5">
        <w:rPr>
          <w:sz w:val="18"/>
          <w:szCs w:val="18"/>
        </w:rPr>
        <w:t xml:space="preserve"> can review again and avoid endorsing out-of-date information)</w:t>
      </w:r>
    </w:p>
    <w:p w14:paraId="721AC2A6" w14:textId="77777777" w:rsidR="003F6096" w:rsidRPr="003F6096" w:rsidRDefault="003F6096" w:rsidP="003F6096">
      <w:pPr>
        <w:pStyle w:val="Heading2"/>
        <w:snapToGrid w:val="0"/>
        <w:spacing w:before="0" w:line="240" w:lineRule="auto"/>
        <w:rPr>
          <w:sz w:val="6"/>
          <w:szCs w:val="6"/>
        </w:rPr>
      </w:pPr>
    </w:p>
    <w:p w14:paraId="346D6757" w14:textId="4D9EC3CA" w:rsidR="00E401FB" w:rsidRPr="003F6096" w:rsidRDefault="00E401FB" w:rsidP="00E401FB">
      <w:pPr>
        <w:pStyle w:val="Heading2"/>
        <w:snapToGrid w:val="0"/>
        <w:spacing w:before="0" w:after="120" w:line="240" w:lineRule="auto"/>
      </w:pPr>
      <w:r w:rsidRPr="003F6096">
        <w:t>Aligns with PCD</w:t>
      </w:r>
      <w:r w:rsidR="00B83941">
        <w:t>O Society</w:t>
      </w:r>
      <w:r w:rsidRPr="003F6096">
        <w:t xml:space="preserve"> policy and national agenda</w:t>
      </w:r>
    </w:p>
    <w:p w14:paraId="6422526A" w14:textId="77777777" w:rsidR="00E401FB" w:rsidRPr="003F6096" w:rsidRDefault="00E401FB" w:rsidP="00E401FB">
      <w:pPr>
        <w:snapToGrid w:val="0"/>
        <w:spacing w:after="120" w:line="240" w:lineRule="auto"/>
      </w:pPr>
      <w:r w:rsidRPr="003F6096"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3F6096">
        <w:instrText xml:space="preserve"> FORMCHECKBOX </w:instrText>
      </w:r>
      <w:r w:rsidRPr="003F6096">
        <w:fldChar w:fldCharType="separate"/>
      </w:r>
      <w:r w:rsidRPr="003F6096">
        <w:fldChar w:fldCharType="end"/>
      </w:r>
      <w:r w:rsidRPr="003F6096">
        <w:t xml:space="preserve"> Supports the delivery of high-quality care of people with diabetes, obesity and long-term conditions</w:t>
      </w:r>
    </w:p>
    <w:p w14:paraId="13C0963C" w14:textId="77777777" w:rsidR="00E401FB" w:rsidRPr="003F6096" w:rsidRDefault="00E401FB" w:rsidP="00E401FB">
      <w:pPr>
        <w:snapToGrid w:val="0"/>
        <w:spacing w:after="120" w:line="240" w:lineRule="auto"/>
      </w:pPr>
      <w:r w:rsidRPr="003F6096"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3F6096">
        <w:instrText xml:space="preserve"> FORMCHECKBOX </w:instrText>
      </w:r>
      <w:r w:rsidRPr="003F6096">
        <w:fldChar w:fldCharType="separate"/>
      </w:r>
      <w:r w:rsidRPr="003F6096">
        <w:fldChar w:fldCharType="end"/>
      </w:r>
      <w:r w:rsidRPr="003F6096">
        <w:t xml:space="preserve"> Includes primary care professionals as target audience</w:t>
      </w:r>
    </w:p>
    <w:p w14:paraId="5E503A96" w14:textId="77777777" w:rsidR="00E401FB" w:rsidRPr="003F6096" w:rsidRDefault="00E401FB" w:rsidP="00E401FB">
      <w:pPr>
        <w:snapToGrid w:val="0"/>
        <w:spacing w:after="120" w:line="240" w:lineRule="auto"/>
      </w:pPr>
      <w:r w:rsidRPr="003F6096"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3F6096">
        <w:instrText xml:space="preserve"> FORMCHECKBOX </w:instrText>
      </w:r>
      <w:r w:rsidRPr="003F6096">
        <w:fldChar w:fldCharType="separate"/>
      </w:r>
      <w:r w:rsidRPr="003F6096">
        <w:fldChar w:fldCharType="end"/>
      </w:r>
      <w:r w:rsidRPr="003F6096">
        <w:t xml:space="preserve"> Involvement and input of primary care specialists in diabetes, obesity and/or long-term conditions</w:t>
      </w:r>
    </w:p>
    <w:p w14:paraId="46E46E93" w14:textId="77777777" w:rsidR="00E401FB" w:rsidRPr="003F6096" w:rsidRDefault="00E401FB" w:rsidP="00E401FB">
      <w:pPr>
        <w:snapToGrid w:val="0"/>
        <w:spacing w:after="120" w:line="240" w:lineRule="auto"/>
      </w:pPr>
    </w:p>
    <w:p w14:paraId="4472CE53" w14:textId="61A9DD9E" w:rsidR="00E401FB" w:rsidRPr="003F6096" w:rsidRDefault="003F6096" w:rsidP="003F6096">
      <w:pPr>
        <w:pStyle w:val="Heading2"/>
        <w:rPr>
          <w:b/>
          <w:bCs/>
        </w:rPr>
      </w:pPr>
      <w:r w:rsidRPr="003F6096">
        <w:rPr>
          <w:b/>
          <w:bCs/>
        </w:rPr>
        <w:t>Submitting this application</w:t>
      </w:r>
    </w:p>
    <w:p w14:paraId="29DA677E" w14:textId="6FF50119" w:rsidR="00E401FB" w:rsidRPr="002635CF" w:rsidRDefault="003F6096" w:rsidP="00E401FB">
      <w:pPr>
        <w:snapToGrid w:val="0"/>
        <w:spacing w:after="120" w:line="240" w:lineRule="auto"/>
        <w:rPr>
          <w:rFonts w:cstheme="minorHAnsi"/>
          <w:color w:val="000000"/>
          <w:sz w:val="23"/>
          <w:szCs w:val="23"/>
        </w:rPr>
      </w:pPr>
      <w:r w:rsidRPr="003F6096">
        <w:rPr>
          <w:rFonts w:cstheme="minorHAnsi"/>
          <w:sz w:val="23"/>
          <w:szCs w:val="23"/>
        </w:rPr>
        <w:t>Please submit this form</w:t>
      </w:r>
      <w:r w:rsidR="00E401FB" w:rsidRPr="003F6096">
        <w:rPr>
          <w:rFonts w:cstheme="minorHAnsi"/>
          <w:sz w:val="23"/>
          <w:szCs w:val="23"/>
        </w:rPr>
        <w:t>, together with accompanying documents</w:t>
      </w:r>
      <w:r w:rsidRPr="003F6096">
        <w:rPr>
          <w:rFonts w:cstheme="minorHAnsi"/>
          <w:sz w:val="23"/>
          <w:szCs w:val="23"/>
        </w:rPr>
        <w:t>,</w:t>
      </w:r>
      <w:r w:rsidR="00E401FB" w:rsidRPr="003F6096">
        <w:rPr>
          <w:rFonts w:cstheme="minorHAnsi"/>
          <w:sz w:val="23"/>
          <w:szCs w:val="23"/>
        </w:rPr>
        <w:t xml:space="preserve"> to </w:t>
      </w:r>
      <w:r w:rsidRPr="003F6096">
        <w:rPr>
          <w:rFonts w:cstheme="minorHAnsi"/>
          <w:sz w:val="23"/>
          <w:szCs w:val="23"/>
        </w:rPr>
        <w:t>the PCD</w:t>
      </w:r>
      <w:r w:rsidR="00B83941">
        <w:rPr>
          <w:rFonts w:cstheme="minorHAnsi"/>
          <w:sz w:val="23"/>
          <w:szCs w:val="23"/>
        </w:rPr>
        <w:t>O Society</w:t>
      </w:r>
      <w:r w:rsidRPr="003F6096">
        <w:rPr>
          <w:rFonts w:cstheme="minorHAnsi"/>
          <w:sz w:val="23"/>
          <w:szCs w:val="23"/>
        </w:rPr>
        <w:t xml:space="preserve"> secretariat</w:t>
      </w:r>
      <w:r w:rsidR="00E401FB" w:rsidRPr="003F6096">
        <w:rPr>
          <w:rFonts w:cstheme="minorHAnsi"/>
          <w:sz w:val="23"/>
          <w:szCs w:val="23"/>
        </w:rPr>
        <w:t xml:space="preserve">: </w:t>
      </w:r>
      <w:hyperlink r:id="rId6" w:history="1">
        <w:r w:rsidR="00B83941">
          <w:rPr>
            <w:rStyle w:val="Hyperlink"/>
            <w:rFonts w:cstheme="minorHAnsi"/>
            <w:sz w:val="23"/>
            <w:szCs w:val="23"/>
          </w:rPr>
          <w:t>pcdos</w:t>
        </w:r>
        <w:r w:rsidR="00E401FB" w:rsidRPr="003F6096">
          <w:rPr>
            <w:rStyle w:val="Hyperlink"/>
            <w:rFonts w:cstheme="minorHAnsi"/>
            <w:sz w:val="23"/>
            <w:szCs w:val="23"/>
          </w:rPr>
          <w:t>@omniamed.com</w:t>
        </w:r>
      </w:hyperlink>
      <w:r w:rsidR="00E401FB" w:rsidRPr="003F6096">
        <w:rPr>
          <w:rFonts w:cstheme="minorHAnsi"/>
          <w:b/>
          <w:color w:val="FF0000"/>
          <w:sz w:val="23"/>
          <w:szCs w:val="23"/>
        </w:rPr>
        <w:br w:type="page"/>
      </w:r>
    </w:p>
    <w:p w14:paraId="6634D52A" w14:textId="77777777" w:rsidR="00776922" w:rsidRPr="00776922" w:rsidRDefault="00776922" w:rsidP="00776922">
      <w:pPr>
        <w:pStyle w:val="Heading2"/>
        <w:rPr>
          <w:b/>
          <w:bCs/>
        </w:rPr>
      </w:pPr>
      <w:r w:rsidRPr="00776922">
        <w:rPr>
          <w:b/>
          <w:bCs/>
        </w:rPr>
        <w:lastRenderedPageBreak/>
        <w:t>Appendix. Compound-related content activities.</w:t>
      </w:r>
    </w:p>
    <w:p w14:paraId="269B84B3" w14:textId="3AB2F62C" w:rsidR="00776922" w:rsidRPr="00776922" w:rsidRDefault="00776922" w:rsidP="00776922">
      <w:r w:rsidRPr="00776922">
        <w:t xml:space="preserve">In the anatomical therapeutic chemical </w:t>
      </w:r>
      <w:r>
        <w:t>(</w:t>
      </w:r>
      <w:r w:rsidRPr="00776922">
        <w:t>ATC) classification system, active substances are classified in a hierarchy with five different levels</w:t>
      </w:r>
      <w:r>
        <w:t>:</w:t>
      </w:r>
    </w:p>
    <w:p w14:paraId="1542C49F" w14:textId="34A7A239" w:rsidR="00776922" w:rsidRPr="00776922" w:rsidRDefault="00776922" w:rsidP="00776922">
      <w:pPr>
        <w:pStyle w:val="ListParagraph"/>
        <w:numPr>
          <w:ilvl w:val="0"/>
          <w:numId w:val="18"/>
        </w:numPr>
      </w:pPr>
      <w:r w:rsidRPr="00776922">
        <w:t>Anatomical</w:t>
      </w:r>
    </w:p>
    <w:p w14:paraId="3D7DCCD9" w14:textId="6622F15C" w:rsidR="00776922" w:rsidRPr="00776922" w:rsidRDefault="00776922" w:rsidP="00776922">
      <w:pPr>
        <w:pStyle w:val="ListParagraph"/>
        <w:numPr>
          <w:ilvl w:val="0"/>
          <w:numId w:val="18"/>
        </w:numPr>
      </w:pPr>
      <w:r w:rsidRPr="00776922">
        <w:t>Therapeutic (drug class)</w:t>
      </w:r>
    </w:p>
    <w:p w14:paraId="1E286671" w14:textId="555636D2" w:rsidR="00776922" w:rsidRPr="00776922" w:rsidRDefault="00776922" w:rsidP="00776922">
      <w:pPr>
        <w:pStyle w:val="ListParagraph"/>
        <w:numPr>
          <w:ilvl w:val="0"/>
          <w:numId w:val="18"/>
        </w:numPr>
      </w:pPr>
      <w:r w:rsidRPr="00776922">
        <w:t>Pharmacological (drug group)</w:t>
      </w:r>
    </w:p>
    <w:p w14:paraId="0EEECD14" w14:textId="7D1DAB69" w:rsidR="00776922" w:rsidRPr="00776922" w:rsidRDefault="00776922" w:rsidP="00776922">
      <w:pPr>
        <w:pStyle w:val="ListParagraph"/>
        <w:numPr>
          <w:ilvl w:val="0"/>
          <w:numId w:val="18"/>
        </w:numPr>
      </w:pPr>
      <w:r w:rsidRPr="00776922">
        <w:t>Chemical subgroup (drug family)</w:t>
      </w:r>
    </w:p>
    <w:p w14:paraId="7A3E2B70" w14:textId="4BC1FFDF" w:rsidR="00776922" w:rsidRDefault="00776922" w:rsidP="00776922">
      <w:pPr>
        <w:pStyle w:val="ListParagraph"/>
        <w:numPr>
          <w:ilvl w:val="0"/>
          <w:numId w:val="18"/>
        </w:numPr>
      </w:pPr>
      <w:r w:rsidRPr="00776922">
        <w:t>Chemical substance (drug compound)</w:t>
      </w:r>
    </w:p>
    <w:p w14:paraId="4F6AC325" w14:textId="7EC23DF5" w:rsidR="00776922" w:rsidRDefault="00776922" w:rsidP="00776922">
      <w:r>
        <w:t>For example, metformin is classified as:</w:t>
      </w:r>
    </w:p>
    <w:p w14:paraId="1EDFB93F" w14:textId="6733E1B1" w:rsidR="00776922" w:rsidRDefault="00776922" w:rsidP="00776922">
      <w:r>
        <w:t>A – Alimentary tract and metabolism</w:t>
      </w:r>
      <w:r>
        <w:br/>
        <w:t>A10 – Drugs used in diabetes</w:t>
      </w:r>
      <w:r>
        <w:br/>
        <w:t>A10B – Blood glucose lowering drugs, excl. insulins</w:t>
      </w:r>
      <w:r>
        <w:br/>
        <w:t>A10BA – Biguanides</w:t>
      </w:r>
      <w:r>
        <w:br/>
        <w:t>A10BA02 – Metformin</w:t>
      </w:r>
    </w:p>
    <w:p w14:paraId="5978ED1E" w14:textId="6DD578ED" w:rsidR="00776922" w:rsidRPr="00776922" w:rsidRDefault="00776922" w:rsidP="00776922">
      <w:r>
        <w:t>PCD</w:t>
      </w:r>
      <w:r w:rsidR="00B83941">
        <w:t>O Society</w:t>
      </w:r>
      <w:r>
        <w:t xml:space="preserve"> does not endorse </w:t>
      </w:r>
      <w:r w:rsidRPr="00776922">
        <w:t>individual drugs which would sit at ATC level 5</w:t>
      </w:r>
      <w:r>
        <w:t xml:space="preserve"> (e.g. canagliflozin, dapagliflozin and empagliflozin); however, it will </w:t>
      </w:r>
      <w:r w:rsidRPr="00776922">
        <w:t xml:space="preserve">endorse </w:t>
      </w:r>
      <w:r>
        <w:t xml:space="preserve">compounds at </w:t>
      </w:r>
      <w:r w:rsidRPr="00776922">
        <w:t xml:space="preserve">ATC level 4 </w:t>
      </w:r>
      <w:r>
        <w:t xml:space="preserve">(e.g. </w:t>
      </w:r>
      <w:r w:rsidRPr="00776922">
        <w:t>SGLT2</w:t>
      </w:r>
      <w:r>
        <w:t xml:space="preserve"> </w:t>
      </w:r>
      <w:r w:rsidRPr="00776922">
        <w:t>i</w:t>
      </w:r>
      <w:r>
        <w:t>nhibitors a</w:t>
      </w:r>
      <w:r w:rsidRPr="00776922">
        <w:t>s</w:t>
      </w:r>
      <w:r>
        <w:t xml:space="preserve"> a class</w:t>
      </w:r>
      <w:r w:rsidRPr="00776922">
        <w:t>).</w:t>
      </w:r>
    </w:p>
    <w:sectPr w:rsidR="00776922" w:rsidRPr="00776922" w:rsidSect="00E401FB">
      <w:pgSz w:w="11906" w:h="16838"/>
      <w:pgMar w:top="712" w:right="1440" w:bottom="87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6C5BA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C7BF1B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5EAD19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89"/>
    <w:multiLevelType w:val="singleLevel"/>
    <w:tmpl w:val="ED3801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8B4F60"/>
    <w:multiLevelType w:val="singleLevel"/>
    <w:tmpl w:val="DCC85DA8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138C1A0A"/>
    <w:multiLevelType w:val="hybridMultilevel"/>
    <w:tmpl w:val="4E72E838"/>
    <w:lvl w:ilvl="0" w:tplc="546059C2">
      <w:start w:val="1"/>
      <w:numFmt w:val="decimal"/>
      <w:lvlText w:val="%1."/>
      <w:lvlJc w:val="left"/>
      <w:pPr>
        <w:ind w:left="1440" w:hanging="360"/>
      </w:pPr>
    </w:lvl>
    <w:lvl w:ilvl="1" w:tplc="D1D8037C">
      <w:start w:val="1"/>
      <w:numFmt w:val="decimal"/>
      <w:lvlText w:val="%2."/>
      <w:lvlJc w:val="left"/>
      <w:pPr>
        <w:ind w:left="1440" w:hanging="360"/>
      </w:pPr>
    </w:lvl>
    <w:lvl w:ilvl="2" w:tplc="27B491E2">
      <w:start w:val="1"/>
      <w:numFmt w:val="decimal"/>
      <w:lvlText w:val="%3."/>
      <w:lvlJc w:val="left"/>
      <w:pPr>
        <w:ind w:left="1440" w:hanging="360"/>
      </w:pPr>
    </w:lvl>
    <w:lvl w:ilvl="3" w:tplc="F752954C">
      <w:start w:val="1"/>
      <w:numFmt w:val="decimal"/>
      <w:lvlText w:val="%4."/>
      <w:lvlJc w:val="left"/>
      <w:pPr>
        <w:ind w:left="1440" w:hanging="360"/>
      </w:pPr>
    </w:lvl>
    <w:lvl w:ilvl="4" w:tplc="FCA4DEC0">
      <w:start w:val="1"/>
      <w:numFmt w:val="decimal"/>
      <w:lvlText w:val="%5."/>
      <w:lvlJc w:val="left"/>
      <w:pPr>
        <w:ind w:left="1440" w:hanging="360"/>
      </w:pPr>
    </w:lvl>
    <w:lvl w:ilvl="5" w:tplc="30267A64">
      <w:start w:val="1"/>
      <w:numFmt w:val="decimal"/>
      <w:lvlText w:val="%6."/>
      <w:lvlJc w:val="left"/>
      <w:pPr>
        <w:ind w:left="1440" w:hanging="360"/>
      </w:pPr>
    </w:lvl>
    <w:lvl w:ilvl="6" w:tplc="D5A48A00">
      <w:start w:val="1"/>
      <w:numFmt w:val="decimal"/>
      <w:lvlText w:val="%7."/>
      <w:lvlJc w:val="left"/>
      <w:pPr>
        <w:ind w:left="1440" w:hanging="360"/>
      </w:pPr>
    </w:lvl>
    <w:lvl w:ilvl="7" w:tplc="C15EBFA6">
      <w:start w:val="1"/>
      <w:numFmt w:val="decimal"/>
      <w:lvlText w:val="%8."/>
      <w:lvlJc w:val="left"/>
      <w:pPr>
        <w:ind w:left="1440" w:hanging="360"/>
      </w:pPr>
    </w:lvl>
    <w:lvl w:ilvl="8" w:tplc="BB401A48">
      <w:start w:val="1"/>
      <w:numFmt w:val="decimal"/>
      <w:lvlText w:val="%9."/>
      <w:lvlJc w:val="left"/>
      <w:pPr>
        <w:ind w:left="1440" w:hanging="360"/>
      </w:pPr>
    </w:lvl>
  </w:abstractNum>
  <w:abstractNum w:abstractNumId="6" w15:restartNumberingAfterBreak="0">
    <w:nsid w:val="169625FB"/>
    <w:multiLevelType w:val="hybridMultilevel"/>
    <w:tmpl w:val="F1EC8AF0"/>
    <w:lvl w:ilvl="0" w:tplc="F454C8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82B47"/>
    <w:multiLevelType w:val="hybridMultilevel"/>
    <w:tmpl w:val="FDC06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E53EA"/>
    <w:multiLevelType w:val="hybridMultilevel"/>
    <w:tmpl w:val="D020143C"/>
    <w:lvl w:ilvl="0" w:tplc="9D54308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71C10"/>
    <w:multiLevelType w:val="hybridMultilevel"/>
    <w:tmpl w:val="8BC47A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1723F"/>
    <w:multiLevelType w:val="hybridMultilevel"/>
    <w:tmpl w:val="4E8CB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D62D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1975BF3"/>
    <w:multiLevelType w:val="hybridMultilevel"/>
    <w:tmpl w:val="8B98B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3FAB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62C2282"/>
    <w:multiLevelType w:val="hybridMultilevel"/>
    <w:tmpl w:val="117E5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90A7C"/>
    <w:multiLevelType w:val="hybridMultilevel"/>
    <w:tmpl w:val="8C88A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9D63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ECD3FBE"/>
    <w:multiLevelType w:val="multilevel"/>
    <w:tmpl w:val="478E6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7039103">
    <w:abstractNumId w:val="2"/>
  </w:num>
  <w:num w:numId="2" w16cid:durableId="1470243632">
    <w:abstractNumId w:val="1"/>
  </w:num>
  <w:num w:numId="3" w16cid:durableId="540289789">
    <w:abstractNumId w:val="0"/>
  </w:num>
  <w:num w:numId="4" w16cid:durableId="1033917529">
    <w:abstractNumId w:val="17"/>
  </w:num>
  <w:num w:numId="5" w16cid:durableId="1150634873">
    <w:abstractNumId w:val="16"/>
  </w:num>
  <w:num w:numId="6" w16cid:durableId="572358090">
    <w:abstractNumId w:val="13"/>
  </w:num>
  <w:num w:numId="7" w16cid:durableId="1865744667">
    <w:abstractNumId w:val="11"/>
  </w:num>
  <w:num w:numId="8" w16cid:durableId="274824846">
    <w:abstractNumId w:val="4"/>
    <w:lvlOverride w:ilvl="0">
      <w:startOverride w:val="1"/>
    </w:lvlOverride>
  </w:num>
  <w:num w:numId="9" w16cid:durableId="660550805">
    <w:abstractNumId w:val="3"/>
  </w:num>
  <w:num w:numId="10" w16cid:durableId="1225487522">
    <w:abstractNumId w:val="15"/>
  </w:num>
  <w:num w:numId="11" w16cid:durableId="82647135">
    <w:abstractNumId w:val="7"/>
  </w:num>
  <w:num w:numId="12" w16cid:durableId="434862423">
    <w:abstractNumId w:val="12"/>
  </w:num>
  <w:num w:numId="13" w16cid:durableId="56823720">
    <w:abstractNumId w:val="8"/>
  </w:num>
  <w:num w:numId="14" w16cid:durableId="373308311">
    <w:abstractNumId w:val="14"/>
  </w:num>
  <w:num w:numId="15" w16cid:durableId="757796225">
    <w:abstractNumId w:val="10"/>
  </w:num>
  <w:num w:numId="16" w16cid:durableId="1480536529">
    <w:abstractNumId w:val="5"/>
  </w:num>
  <w:num w:numId="17" w16cid:durableId="874738480">
    <w:abstractNumId w:val="9"/>
  </w:num>
  <w:num w:numId="18" w16cid:durableId="1129282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9E"/>
    <w:rsid w:val="00040A9E"/>
    <w:rsid w:val="001055C5"/>
    <w:rsid w:val="00162607"/>
    <w:rsid w:val="00175B56"/>
    <w:rsid w:val="0020182E"/>
    <w:rsid w:val="002600B6"/>
    <w:rsid w:val="002635CF"/>
    <w:rsid w:val="00264466"/>
    <w:rsid w:val="00284EB6"/>
    <w:rsid w:val="002F6CBE"/>
    <w:rsid w:val="003B377D"/>
    <w:rsid w:val="003C1547"/>
    <w:rsid w:val="003D7976"/>
    <w:rsid w:val="003E08D5"/>
    <w:rsid w:val="003F6096"/>
    <w:rsid w:val="00407637"/>
    <w:rsid w:val="0043675E"/>
    <w:rsid w:val="00467151"/>
    <w:rsid w:val="00565E79"/>
    <w:rsid w:val="0058284C"/>
    <w:rsid w:val="005F6250"/>
    <w:rsid w:val="00620B71"/>
    <w:rsid w:val="00674A94"/>
    <w:rsid w:val="00694593"/>
    <w:rsid w:val="007369ED"/>
    <w:rsid w:val="00776922"/>
    <w:rsid w:val="007D6782"/>
    <w:rsid w:val="0083567C"/>
    <w:rsid w:val="00877586"/>
    <w:rsid w:val="008C2D7A"/>
    <w:rsid w:val="008C3100"/>
    <w:rsid w:val="00A51836"/>
    <w:rsid w:val="00A947A0"/>
    <w:rsid w:val="00B041FA"/>
    <w:rsid w:val="00B10D37"/>
    <w:rsid w:val="00B83941"/>
    <w:rsid w:val="00BB35A2"/>
    <w:rsid w:val="00BF57AA"/>
    <w:rsid w:val="00D53AD1"/>
    <w:rsid w:val="00D7627A"/>
    <w:rsid w:val="00DD4464"/>
    <w:rsid w:val="00DE4D75"/>
    <w:rsid w:val="00E165AE"/>
    <w:rsid w:val="00E401FB"/>
    <w:rsid w:val="00EA7A0D"/>
    <w:rsid w:val="00FC4A15"/>
    <w:rsid w:val="00FD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B164A"/>
  <w15:chartTrackingRefBased/>
  <w15:docId w15:val="{168B38CF-393D-48FE-9F15-046DD1B7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6782"/>
    <w:pPr>
      <w:keepNext/>
      <w:spacing w:before="120" w:after="0" w:line="240" w:lineRule="auto"/>
      <w:jc w:val="center"/>
      <w:outlineLvl w:val="0"/>
    </w:pPr>
    <w:rPr>
      <w:rFonts w:ascii="Tahoma" w:eastAsia="Times New Roman" w:hAnsi="Tahoma" w:cs="Times New Roman"/>
      <w:b/>
      <w:kern w:val="0"/>
      <w:sz w:val="16"/>
      <w:szCs w:val="20"/>
      <w:lang w:val="es-ES_tradnl" w:eastAsia="es-E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01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D6782"/>
    <w:pPr>
      <w:keepNext/>
      <w:numPr>
        <w:numId w:val="8"/>
      </w:numPr>
      <w:spacing w:before="120" w:after="0" w:line="240" w:lineRule="auto"/>
      <w:jc w:val="both"/>
      <w:outlineLvl w:val="3"/>
    </w:pPr>
    <w:rPr>
      <w:rFonts w:ascii="Tahoma" w:eastAsia="Times New Roman" w:hAnsi="Tahoma" w:cs="Times New Roman"/>
      <w:b/>
      <w:kern w:val="0"/>
      <w:sz w:val="20"/>
      <w:szCs w:val="20"/>
      <w:lang w:val="es-ES_tradnl" w:eastAsia="es-E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0A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D6782"/>
    <w:rPr>
      <w:rFonts w:ascii="Tahoma" w:eastAsia="Times New Roman" w:hAnsi="Tahoma" w:cs="Times New Roman"/>
      <w:b/>
      <w:kern w:val="0"/>
      <w:sz w:val="16"/>
      <w:szCs w:val="20"/>
      <w:lang w:val="es-ES_tradnl" w:eastAsia="es-ES"/>
      <w14:ligatures w14:val="none"/>
    </w:rPr>
  </w:style>
  <w:style w:type="character" w:customStyle="1" w:styleId="Heading4Char">
    <w:name w:val="Heading 4 Char"/>
    <w:basedOn w:val="DefaultParagraphFont"/>
    <w:link w:val="Heading4"/>
    <w:semiHidden/>
    <w:rsid w:val="007D6782"/>
    <w:rPr>
      <w:rFonts w:ascii="Tahoma" w:eastAsia="Times New Roman" w:hAnsi="Tahoma" w:cs="Times New Roman"/>
      <w:b/>
      <w:kern w:val="0"/>
      <w:sz w:val="20"/>
      <w:szCs w:val="20"/>
      <w:lang w:val="es-ES_tradnl" w:eastAsia="es-ES"/>
      <w14:ligatures w14:val="none"/>
    </w:rPr>
  </w:style>
  <w:style w:type="character" w:styleId="Hyperlink">
    <w:name w:val="Hyperlink"/>
    <w:uiPriority w:val="99"/>
    <w:unhideWhenUsed/>
    <w:rsid w:val="007D6782"/>
    <w:rPr>
      <w:color w:val="0000FF"/>
      <w:u w:val="single"/>
    </w:rPr>
  </w:style>
  <w:style w:type="paragraph" w:styleId="ListBullet">
    <w:name w:val="List Bullet"/>
    <w:basedOn w:val="Normal"/>
    <w:uiPriority w:val="99"/>
    <w:semiHidden/>
    <w:unhideWhenUsed/>
    <w:rsid w:val="007D6782"/>
    <w:pPr>
      <w:numPr>
        <w:numId w:val="9"/>
      </w:numPr>
      <w:spacing w:after="200" w:line="276" w:lineRule="auto"/>
      <w:contextualSpacing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itle">
    <w:name w:val="Title"/>
    <w:basedOn w:val="Normal"/>
    <w:link w:val="TitleChar"/>
    <w:uiPriority w:val="10"/>
    <w:qFormat/>
    <w:rsid w:val="007D6782"/>
    <w:pPr>
      <w:spacing w:after="0" w:line="240" w:lineRule="auto"/>
      <w:jc w:val="center"/>
    </w:pPr>
    <w:rPr>
      <w:rFonts w:ascii="Tahoma" w:eastAsia="Times New Roman" w:hAnsi="Tahoma" w:cs="Times New Roman"/>
      <w:b/>
      <w:kern w:val="0"/>
      <w:sz w:val="20"/>
      <w:szCs w:val="20"/>
      <w:lang w:val="es-ES_tradnl" w:eastAsia="es-E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7D6782"/>
    <w:rPr>
      <w:rFonts w:ascii="Tahoma" w:eastAsia="Times New Roman" w:hAnsi="Tahoma" w:cs="Times New Roman"/>
      <w:b/>
      <w:kern w:val="0"/>
      <w:sz w:val="20"/>
      <w:szCs w:val="20"/>
      <w:lang w:val="es-ES_tradnl" w:eastAsia="es-E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D79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0D37"/>
    <w:pPr>
      <w:ind w:left="720"/>
      <w:contextualSpacing/>
    </w:pPr>
  </w:style>
  <w:style w:type="table" w:styleId="TableGrid">
    <w:name w:val="Table Grid"/>
    <w:basedOn w:val="TableNormal"/>
    <w:uiPriority w:val="39"/>
    <w:rsid w:val="00877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401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D44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44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44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4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dos@omniamed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 Waqas</dc:creator>
  <cp:keywords/>
  <dc:description/>
  <cp:lastModifiedBy>George Posford</cp:lastModifiedBy>
  <cp:revision>4</cp:revision>
  <dcterms:created xsi:type="dcterms:W3CDTF">2024-07-26T15:42:00Z</dcterms:created>
  <dcterms:modified xsi:type="dcterms:W3CDTF">2025-02-25T12:05:00Z</dcterms:modified>
</cp:coreProperties>
</file>